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b/>
          <w:color w:val="auto"/>
          <w:sz w:val="36"/>
          <w:szCs w:val="36"/>
          <w:highlight w:val="none"/>
        </w:rPr>
      </w:pPr>
    </w:p>
    <w:p>
      <w:pPr>
        <w:jc w:val="center"/>
        <w:rPr>
          <w:rFonts w:ascii="黑体" w:hAnsi="黑体" w:eastAsia="黑体"/>
          <w:sz w:val="52"/>
          <w:szCs w:val="52"/>
        </w:rPr>
      </w:pPr>
      <w:r>
        <w:rPr>
          <w:rFonts w:hint="eastAsia" w:ascii="黑体" w:hAnsi="黑体" w:eastAsia="黑体"/>
          <w:sz w:val="52"/>
          <w:szCs w:val="52"/>
        </w:rPr>
        <w:t>浙江</w:t>
      </w:r>
      <w:r>
        <w:rPr>
          <w:rFonts w:ascii="黑体" w:hAnsi="黑体" w:eastAsia="黑体"/>
          <w:sz w:val="52"/>
          <w:szCs w:val="52"/>
        </w:rPr>
        <w:t>广厦建设职业技术大学木雕小镇校区</w:t>
      </w:r>
    </w:p>
    <w:p>
      <w:pPr>
        <w:pStyle w:val="6"/>
        <w:autoSpaceDE w:val="0"/>
        <w:autoSpaceDN w:val="0"/>
        <w:adjustRightInd w:val="0"/>
        <w:jc w:val="center"/>
        <w:textAlignment w:val="baseline"/>
        <w:rPr>
          <w:rFonts w:hint="eastAsia" w:eastAsia="宋体"/>
          <w:b/>
          <w:color w:val="auto"/>
          <w:sz w:val="36"/>
          <w:szCs w:val="36"/>
          <w:highlight w:val="none"/>
          <w:lang w:eastAsia="zh-CN"/>
        </w:rPr>
      </w:pPr>
      <w:r>
        <w:rPr>
          <w:rFonts w:hint="eastAsia"/>
          <w:b/>
          <w:color w:val="auto"/>
          <w:sz w:val="52"/>
          <w:szCs w:val="52"/>
          <w:highlight w:val="none"/>
          <w:lang w:eastAsia="zh-CN"/>
        </w:rPr>
        <w:t>可行性研究报告编制单位采购</w:t>
      </w:r>
    </w:p>
    <w:p>
      <w:pPr>
        <w:pStyle w:val="6"/>
        <w:autoSpaceDE w:val="0"/>
        <w:autoSpaceDN w:val="0"/>
        <w:adjustRightInd w:val="0"/>
        <w:spacing w:line="480" w:lineRule="auto"/>
        <w:jc w:val="center"/>
        <w:textAlignment w:val="baseline"/>
        <w:rPr>
          <w:b/>
          <w:color w:val="auto"/>
          <w:sz w:val="36"/>
          <w:szCs w:val="36"/>
          <w:highlight w:val="none"/>
        </w:rPr>
      </w:pPr>
    </w:p>
    <w:p>
      <w:pPr>
        <w:pStyle w:val="6"/>
        <w:autoSpaceDE w:val="0"/>
        <w:autoSpaceDN w:val="0"/>
        <w:adjustRightInd w:val="0"/>
        <w:spacing w:line="480" w:lineRule="auto"/>
        <w:jc w:val="center"/>
        <w:textAlignment w:val="baseline"/>
        <w:rPr>
          <w:b/>
          <w:color w:val="auto"/>
          <w:sz w:val="36"/>
          <w:szCs w:val="36"/>
          <w:highlight w:val="none"/>
        </w:rPr>
      </w:pPr>
    </w:p>
    <w:p>
      <w:pPr>
        <w:pStyle w:val="6"/>
        <w:autoSpaceDE w:val="0"/>
        <w:autoSpaceDN w:val="0"/>
        <w:adjustRightInd w:val="0"/>
        <w:spacing w:line="480" w:lineRule="auto"/>
        <w:jc w:val="center"/>
        <w:textAlignment w:val="baseline"/>
        <w:rPr>
          <w:b/>
          <w:color w:val="auto"/>
          <w:sz w:val="36"/>
          <w:szCs w:val="36"/>
          <w:highlight w:val="none"/>
        </w:rPr>
      </w:pPr>
    </w:p>
    <w:p>
      <w:pPr>
        <w:pStyle w:val="6"/>
        <w:autoSpaceDE w:val="0"/>
        <w:autoSpaceDN w:val="0"/>
        <w:adjustRightInd w:val="0"/>
        <w:jc w:val="center"/>
        <w:textAlignment w:val="baseline"/>
        <w:rPr>
          <w:b/>
          <w:color w:val="auto"/>
          <w:sz w:val="36"/>
          <w:szCs w:val="36"/>
          <w:highlight w:val="none"/>
        </w:rPr>
      </w:pPr>
      <w:r>
        <w:rPr>
          <w:rFonts w:hint="eastAsia"/>
          <w:b/>
          <w:color w:val="auto"/>
          <w:sz w:val="84"/>
          <w:szCs w:val="84"/>
          <w:highlight w:val="none"/>
        </w:rPr>
        <w:t>招标文件</w:t>
      </w:r>
    </w:p>
    <w:p>
      <w:pPr>
        <w:spacing w:line="360" w:lineRule="auto"/>
        <w:jc w:val="center"/>
        <w:rPr>
          <w:rFonts w:ascii="仿宋_GB2312" w:eastAsia="黑体"/>
          <w:color w:val="auto"/>
          <w:sz w:val="28"/>
          <w:szCs w:val="28"/>
          <w:highlight w:val="none"/>
        </w:rPr>
      </w:pPr>
    </w:p>
    <w:p>
      <w:pPr>
        <w:spacing w:line="360" w:lineRule="auto"/>
        <w:jc w:val="center"/>
        <w:rPr>
          <w:b/>
          <w:color w:val="auto"/>
          <w:sz w:val="28"/>
          <w:szCs w:val="28"/>
          <w:highlight w:val="none"/>
        </w:rPr>
      </w:pPr>
    </w:p>
    <w:p>
      <w:pPr>
        <w:pStyle w:val="5"/>
        <w:rPr>
          <w:b/>
          <w:color w:val="auto"/>
          <w:szCs w:val="28"/>
          <w:highlight w:val="none"/>
        </w:rPr>
      </w:pPr>
    </w:p>
    <w:p/>
    <w:p>
      <w:pPr>
        <w:pStyle w:val="15"/>
        <w:ind w:firstLine="280"/>
        <w:rPr>
          <w:color w:val="auto"/>
          <w:highlight w:val="none"/>
        </w:rPr>
      </w:pPr>
    </w:p>
    <w:p>
      <w:pPr>
        <w:pStyle w:val="22"/>
        <w:snapToGrid w:val="0"/>
        <w:spacing w:before="50" w:line="480" w:lineRule="auto"/>
        <w:ind w:firstLine="1205" w:firstLineChars="400"/>
        <w:rPr>
          <w:rFonts w:hint="eastAsia" w:eastAsia="宋体" w:cs="宋体"/>
          <w:b/>
          <w:bCs/>
          <w:color w:val="auto"/>
          <w:sz w:val="30"/>
          <w:szCs w:val="30"/>
          <w:highlight w:val="none"/>
          <w:lang w:val="en-US" w:eastAsia="zh-CN"/>
        </w:rPr>
      </w:pPr>
      <w:r>
        <w:rPr>
          <w:rFonts w:cs="宋体"/>
          <w:b/>
          <w:bCs/>
          <w:color w:val="auto"/>
          <w:sz w:val="30"/>
          <w:szCs w:val="30"/>
          <w:highlight w:val="none"/>
        </w:rPr>
        <w:t>项目编号：</w:t>
      </w:r>
      <w:r>
        <w:rPr>
          <w:rFonts w:hint="eastAsia" w:cs="宋体"/>
          <w:b/>
          <w:bCs/>
          <w:color w:val="auto"/>
          <w:sz w:val="30"/>
          <w:szCs w:val="30"/>
          <w:highlight w:val="none"/>
          <w:lang w:eastAsia="zh-CN"/>
        </w:rPr>
        <w:t>ZJGS2022-001</w:t>
      </w:r>
    </w:p>
    <w:p>
      <w:pPr>
        <w:ind w:left="2744" w:leftChars="568" w:hanging="1551" w:hangingChars="515"/>
        <w:jc w:val="both"/>
        <w:rPr>
          <w:rFonts w:cs="宋体"/>
          <w:b/>
          <w:bCs/>
          <w:color w:val="auto"/>
          <w:sz w:val="30"/>
          <w:szCs w:val="30"/>
          <w:highlight w:val="none"/>
        </w:rPr>
      </w:pPr>
      <w:r>
        <w:rPr>
          <w:rFonts w:cs="宋体"/>
          <w:b/>
          <w:bCs/>
          <w:color w:val="auto"/>
          <w:sz w:val="30"/>
          <w:szCs w:val="30"/>
          <w:highlight w:val="none"/>
        </w:rPr>
        <w:t>项目名称：</w:t>
      </w:r>
      <w:r>
        <w:rPr>
          <w:rFonts w:hint="eastAsia" w:ascii="宋体" w:hAnsi="宋体" w:eastAsia="宋体" w:cs="宋体"/>
          <w:b/>
          <w:bCs/>
          <w:color w:val="auto"/>
          <w:kern w:val="2"/>
          <w:sz w:val="30"/>
          <w:szCs w:val="30"/>
          <w:highlight w:val="none"/>
          <w:lang w:val="en-US" w:eastAsia="zh-CN" w:bidi="ar-SA"/>
        </w:rPr>
        <w:t>浙江</w:t>
      </w:r>
      <w:r>
        <w:rPr>
          <w:rFonts w:ascii="宋体" w:hAnsi="宋体" w:eastAsia="宋体" w:cs="宋体"/>
          <w:b/>
          <w:bCs/>
          <w:color w:val="auto"/>
          <w:kern w:val="2"/>
          <w:sz w:val="30"/>
          <w:szCs w:val="30"/>
          <w:highlight w:val="none"/>
          <w:lang w:val="en-US" w:eastAsia="zh-CN" w:bidi="ar-SA"/>
        </w:rPr>
        <w:t>广厦建设职业技术大学木雕小镇校区</w:t>
      </w:r>
      <w:r>
        <w:rPr>
          <w:rFonts w:hint="eastAsia" w:ascii="宋体" w:hAnsi="宋体" w:cs="宋体"/>
          <w:b/>
          <w:bCs/>
          <w:color w:val="auto"/>
          <w:kern w:val="2"/>
          <w:sz w:val="30"/>
          <w:szCs w:val="30"/>
          <w:highlight w:val="none"/>
          <w:lang w:val="en-US" w:eastAsia="zh-CN" w:bidi="ar-SA"/>
        </w:rPr>
        <w:t>可行性研究报告编制</w:t>
      </w:r>
      <w:r>
        <w:rPr>
          <w:rFonts w:hint="eastAsia"/>
          <w:b/>
          <w:color w:val="auto"/>
          <w:sz w:val="28"/>
          <w:szCs w:val="28"/>
          <w:highlight w:val="none"/>
          <w:lang w:eastAsia="zh-CN"/>
        </w:rPr>
        <w:t>单位</w:t>
      </w:r>
      <w:r>
        <w:rPr>
          <w:rFonts w:hint="eastAsia"/>
          <w:b/>
          <w:color w:val="auto"/>
          <w:sz w:val="28"/>
          <w:szCs w:val="28"/>
          <w:highlight w:val="none"/>
        </w:rPr>
        <w:t>采购</w:t>
      </w:r>
    </w:p>
    <w:p>
      <w:pPr>
        <w:pStyle w:val="22"/>
        <w:snapToGrid w:val="0"/>
        <w:spacing w:before="50" w:line="480" w:lineRule="auto"/>
        <w:ind w:firstLine="1205" w:firstLineChars="400"/>
        <w:rPr>
          <w:rFonts w:cs="宋体"/>
          <w:b/>
          <w:bCs/>
          <w:color w:val="auto"/>
          <w:sz w:val="30"/>
          <w:szCs w:val="30"/>
          <w:highlight w:val="none"/>
        </w:rPr>
      </w:pPr>
      <w:r>
        <w:rPr>
          <w:rFonts w:cs="宋体"/>
          <w:b/>
          <w:bCs/>
          <w:color w:val="auto"/>
          <w:sz w:val="30"/>
          <w:szCs w:val="30"/>
          <w:highlight w:val="none"/>
        </w:rPr>
        <w:t>采购单位：浙江广厦建设职业技术大学</w:t>
      </w:r>
    </w:p>
    <w:p>
      <w:pPr>
        <w:pStyle w:val="22"/>
        <w:snapToGrid w:val="0"/>
        <w:spacing w:before="50" w:line="560" w:lineRule="exact"/>
        <w:jc w:val="center"/>
        <w:rPr>
          <w:rFonts w:cs="宋体"/>
          <w:b/>
          <w:bCs/>
          <w:color w:val="auto"/>
          <w:sz w:val="30"/>
          <w:szCs w:val="30"/>
          <w:highlight w:val="none"/>
        </w:rPr>
      </w:pPr>
    </w:p>
    <w:p>
      <w:pPr>
        <w:autoSpaceDE w:val="0"/>
        <w:autoSpaceDN w:val="0"/>
        <w:adjustRightInd w:val="0"/>
        <w:spacing w:line="580" w:lineRule="exact"/>
        <w:ind w:firstLine="596" w:firstLineChars="198"/>
        <w:jc w:val="center"/>
        <w:rPr>
          <w:b/>
          <w:bCs/>
          <w:color w:val="auto"/>
          <w:kern w:val="36"/>
          <w:sz w:val="28"/>
          <w:szCs w:val="28"/>
          <w:highlight w:val="none"/>
        </w:rPr>
      </w:pPr>
      <w:r>
        <w:rPr>
          <w:rFonts w:hint="eastAsia" w:cs="宋体"/>
          <w:b/>
          <w:bCs/>
          <w:color w:val="auto"/>
          <w:sz w:val="30"/>
          <w:szCs w:val="30"/>
          <w:highlight w:val="none"/>
        </w:rPr>
        <w:t>202</w:t>
      </w:r>
      <w:r>
        <w:rPr>
          <w:rFonts w:hint="eastAsia" w:cs="宋体"/>
          <w:b/>
          <w:bCs/>
          <w:color w:val="auto"/>
          <w:sz w:val="30"/>
          <w:szCs w:val="30"/>
          <w:highlight w:val="none"/>
          <w:lang w:val="en-US" w:eastAsia="zh-CN"/>
        </w:rPr>
        <w:t>2</w:t>
      </w:r>
      <w:r>
        <w:rPr>
          <w:rFonts w:hint="eastAsia" w:cs="宋体"/>
          <w:b/>
          <w:bCs/>
          <w:color w:val="auto"/>
          <w:sz w:val="30"/>
          <w:szCs w:val="30"/>
          <w:highlight w:val="none"/>
        </w:rPr>
        <w:t>年1月</w:t>
      </w:r>
      <w:r>
        <w:rPr>
          <w:rFonts w:hint="eastAsia" w:cs="宋体"/>
          <w:b/>
          <w:bCs/>
          <w:color w:val="auto"/>
          <w:sz w:val="30"/>
          <w:szCs w:val="30"/>
          <w:highlight w:val="none"/>
          <w:lang w:val="en-US" w:eastAsia="zh-CN"/>
        </w:rPr>
        <w:t>7</w:t>
      </w:r>
      <w:r>
        <w:rPr>
          <w:rFonts w:hint="eastAsia" w:cs="宋体"/>
          <w:b/>
          <w:bCs/>
          <w:color w:val="auto"/>
          <w:sz w:val="30"/>
          <w:szCs w:val="30"/>
          <w:highlight w:val="none"/>
        </w:rPr>
        <w:t>日</w:t>
      </w:r>
      <w:r>
        <w:rPr>
          <w:color w:val="auto"/>
          <w:sz w:val="28"/>
          <w:szCs w:val="28"/>
          <w:highlight w:val="none"/>
        </w:rPr>
        <w:br w:type="page"/>
      </w:r>
      <w:r>
        <w:rPr>
          <w:rFonts w:hint="eastAsia" w:ascii="宋体"/>
          <w:b/>
          <w:bCs/>
          <w:color w:val="auto"/>
          <w:kern w:val="36"/>
          <w:sz w:val="44"/>
          <w:szCs w:val="44"/>
          <w:highlight w:val="none"/>
          <w:lang w:val="zh-CN"/>
        </w:rPr>
        <w:t>目录</w:t>
      </w:r>
    </w:p>
    <w:p>
      <w:pPr>
        <w:tabs>
          <w:tab w:val="left" w:pos="0"/>
        </w:tabs>
        <w:autoSpaceDE w:val="0"/>
        <w:autoSpaceDN w:val="0"/>
        <w:adjustRightInd w:val="0"/>
        <w:spacing w:line="560" w:lineRule="exact"/>
        <w:ind w:left="748" w:leftChars="356"/>
        <w:rPr>
          <w:rFonts w:ascii="宋体" w:hAnsi="宋体"/>
          <w:color w:val="auto"/>
          <w:sz w:val="28"/>
          <w:szCs w:val="28"/>
          <w:highlight w:val="none"/>
        </w:rPr>
      </w:pPr>
    </w:p>
    <w:p>
      <w:pPr>
        <w:tabs>
          <w:tab w:val="left" w:pos="0"/>
        </w:tabs>
        <w:autoSpaceDE w:val="0"/>
        <w:autoSpaceDN w:val="0"/>
        <w:adjustRightInd w:val="0"/>
        <w:spacing w:line="560" w:lineRule="exact"/>
        <w:ind w:left="748" w:leftChars="356"/>
        <w:rPr>
          <w:rFonts w:ascii="宋体" w:hAnsi="宋体"/>
          <w:color w:val="auto"/>
          <w:sz w:val="28"/>
          <w:szCs w:val="28"/>
          <w:highlight w:val="none"/>
        </w:rPr>
      </w:pPr>
      <w:r>
        <w:rPr>
          <w:rFonts w:hint="eastAsia" w:ascii="宋体" w:hAnsi="宋体"/>
          <w:color w:val="auto"/>
          <w:sz w:val="28"/>
          <w:szCs w:val="28"/>
          <w:highlight w:val="none"/>
        </w:rPr>
        <w:t>第一章   招标公告</w:t>
      </w:r>
    </w:p>
    <w:p>
      <w:pPr>
        <w:tabs>
          <w:tab w:val="left" w:pos="0"/>
        </w:tabs>
        <w:autoSpaceDE w:val="0"/>
        <w:autoSpaceDN w:val="0"/>
        <w:adjustRightInd w:val="0"/>
        <w:spacing w:line="560" w:lineRule="exact"/>
        <w:ind w:left="748" w:leftChars="356"/>
        <w:rPr>
          <w:rFonts w:ascii="宋体" w:hAnsi="宋体"/>
          <w:color w:val="auto"/>
          <w:sz w:val="28"/>
          <w:szCs w:val="28"/>
          <w:highlight w:val="none"/>
        </w:rPr>
      </w:pPr>
      <w:r>
        <w:rPr>
          <w:rFonts w:hint="eastAsia" w:ascii="宋体" w:hAnsi="宋体"/>
          <w:color w:val="auto"/>
          <w:sz w:val="28"/>
          <w:szCs w:val="28"/>
          <w:highlight w:val="none"/>
        </w:rPr>
        <w:t>第二章   投标须知</w:t>
      </w:r>
    </w:p>
    <w:p>
      <w:pPr>
        <w:tabs>
          <w:tab w:val="left" w:pos="0"/>
        </w:tabs>
        <w:autoSpaceDE w:val="0"/>
        <w:autoSpaceDN w:val="0"/>
        <w:adjustRightInd w:val="0"/>
        <w:spacing w:line="560" w:lineRule="exact"/>
        <w:ind w:left="748" w:leftChars="356"/>
        <w:rPr>
          <w:rFonts w:ascii="宋体" w:hAnsi="宋体"/>
          <w:color w:val="auto"/>
          <w:sz w:val="28"/>
          <w:szCs w:val="28"/>
          <w:highlight w:val="none"/>
        </w:rPr>
      </w:pPr>
      <w:r>
        <w:rPr>
          <w:rFonts w:hint="eastAsia" w:ascii="宋体" w:hAnsi="宋体"/>
          <w:color w:val="auto"/>
          <w:sz w:val="28"/>
          <w:szCs w:val="28"/>
          <w:highlight w:val="none"/>
        </w:rPr>
        <w:t xml:space="preserve">第三章   </w:t>
      </w:r>
      <w:r>
        <w:rPr>
          <w:rFonts w:ascii="宋体" w:hAnsi="宋体"/>
          <w:color w:val="auto"/>
          <w:sz w:val="28"/>
          <w:szCs w:val="28"/>
          <w:highlight w:val="none"/>
        </w:rPr>
        <w:t>评标</w:t>
      </w:r>
      <w:bookmarkStart w:id="7" w:name="_GoBack"/>
      <w:bookmarkEnd w:id="7"/>
      <w:r>
        <w:rPr>
          <w:rFonts w:ascii="宋体" w:hAnsi="宋体"/>
          <w:color w:val="auto"/>
          <w:sz w:val="28"/>
          <w:szCs w:val="28"/>
          <w:highlight w:val="none"/>
        </w:rPr>
        <w:t>方法、标准、程序</w:t>
      </w:r>
      <w:r>
        <w:rPr>
          <w:rFonts w:hint="eastAsia" w:ascii="宋体" w:hAnsi="宋体"/>
          <w:color w:val="auto"/>
          <w:sz w:val="28"/>
          <w:szCs w:val="28"/>
          <w:highlight w:val="none"/>
        </w:rPr>
        <w:t>及细则</w:t>
      </w:r>
    </w:p>
    <w:p>
      <w:pPr>
        <w:tabs>
          <w:tab w:val="left" w:pos="0"/>
        </w:tabs>
        <w:autoSpaceDE w:val="0"/>
        <w:autoSpaceDN w:val="0"/>
        <w:adjustRightInd w:val="0"/>
        <w:spacing w:line="560" w:lineRule="exact"/>
        <w:ind w:left="748" w:leftChars="356"/>
        <w:rPr>
          <w:rFonts w:ascii="宋体" w:hAnsi="宋体"/>
          <w:color w:val="auto"/>
          <w:sz w:val="28"/>
          <w:szCs w:val="28"/>
          <w:highlight w:val="none"/>
        </w:rPr>
      </w:pPr>
      <w:r>
        <w:rPr>
          <w:rFonts w:hint="eastAsia" w:ascii="宋体" w:hAnsi="宋体"/>
          <w:color w:val="auto"/>
          <w:sz w:val="28"/>
          <w:szCs w:val="28"/>
          <w:highlight w:val="none"/>
        </w:rPr>
        <w:t>第四章   投标文件格式</w:t>
      </w:r>
    </w:p>
    <w:p>
      <w:pPr>
        <w:spacing w:line="520" w:lineRule="atLeast"/>
        <w:jc w:val="center"/>
        <w:rPr>
          <w:color w:val="auto"/>
          <w:sz w:val="28"/>
          <w:szCs w:val="28"/>
          <w:highlight w:val="none"/>
        </w:rPr>
      </w:pPr>
    </w:p>
    <w:p>
      <w:pPr>
        <w:spacing w:line="520" w:lineRule="atLeast"/>
        <w:jc w:val="center"/>
        <w:rPr>
          <w:color w:val="auto"/>
          <w:sz w:val="28"/>
          <w:szCs w:val="28"/>
          <w:highlight w:val="none"/>
        </w:rPr>
        <w:sectPr>
          <w:headerReference r:id="rId3" w:type="default"/>
          <w:footerReference r:id="rId5" w:type="default"/>
          <w:headerReference r:id="rId4" w:type="even"/>
          <w:footerReference r:id="rId6" w:type="even"/>
          <w:pgSz w:w="11906" w:h="16838"/>
          <w:pgMar w:top="1361" w:right="566" w:bottom="1361" w:left="1080" w:header="851" w:footer="992" w:gutter="0"/>
          <w:pgNumType w:start="0"/>
          <w:cols w:space="720" w:num="1"/>
          <w:titlePg/>
          <w:docGrid w:linePitch="312" w:charSpace="0"/>
        </w:sectPr>
      </w:pPr>
    </w:p>
    <w:p>
      <w:pPr>
        <w:spacing w:line="520" w:lineRule="atLeast"/>
        <w:jc w:val="center"/>
        <w:rPr>
          <w:rFonts w:ascii="宋体" w:hAnsi="宋体"/>
          <w:b/>
          <w:color w:val="auto"/>
          <w:sz w:val="28"/>
          <w:szCs w:val="28"/>
          <w:highlight w:val="none"/>
        </w:rPr>
      </w:pPr>
      <w:r>
        <w:rPr>
          <w:rFonts w:hint="eastAsia" w:ascii="宋体" w:hAnsi="宋体"/>
          <w:b/>
          <w:color w:val="auto"/>
          <w:sz w:val="28"/>
          <w:szCs w:val="28"/>
          <w:highlight w:val="none"/>
        </w:rPr>
        <w:t>第一章  招标公告</w:t>
      </w:r>
    </w:p>
    <w:p>
      <w:pPr>
        <w:pStyle w:val="6"/>
        <w:autoSpaceDE w:val="0"/>
        <w:autoSpaceDN w:val="0"/>
        <w:adjustRightInd w:val="0"/>
        <w:spacing w:line="0" w:lineRule="atLeast"/>
        <w:jc w:val="center"/>
        <w:textAlignment w:val="baseline"/>
        <w:rPr>
          <w:rFonts w:hint="eastAsia"/>
          <w:b/>
          <w:color w:val="auto"/>
          <w:sz w:val="28"/>
          <w:szCs w:val="28"/>
          <w:highlight w:val="none"/>
          <w:lang w:eastAsia="zh-CN"/>
        </w:rPr>
      </w:pPr>
      <w:r>
        <w:rPr>
          <w:rFonts w:hint="eastAsia"/>
          <w:b/>
          <w:color w:val="auto"/>
          <w:sz w:val="28"/>
          <w:szCs w:val="28"/>
          <w:highlight w:val="none"/>
          <w:lang w:eastAsia="zh-CN"/>
        </w:rPr>
        <w:t>浙江广厦建设职业技术大学木雕小镇校区可行性研究报告编制单位采购</w:t>
      </w:r>
    </w:p>
    <w:p>
      <w:pPr>
        <w:pStyle w:val="6"/>
        <w:autoSpaceDE w:val="0"/>
        <w:autoSpaceDN w:val="0"/>
        <w:adjustRightInd w:val="0"/>
        <w:spacing w:line="0" w:lineRule="atLeast"/>
        <w:jc w:val="center"/>
        <w:textAlignment w:val="baseline"/>
        <w:rPr>
          <w:rFonts w:ascii="宋体" w:hAnsi="宋体"/>
          <w:b/>
          <w:color w:val="auto"/>
          <w:sz w:val="28"/>
          <w:szCs w:val="28"/>
          <w:highlight w:val="none"/>
        </w:rPr>
      </w:pPr>
      <w:r>
        <w:rPr>
          <w:rFonts w:hint="eastAsia" w:ascii="宋体" w:hAnsi="宋体"/>
          <w:b/>
          <w:color w:val="auto"/>
          <w:sz w:val="28"/>
          <w:szCs w:val="28"/>
          <w:highlight w:val="none"/>
        </w:rPr>
        <w:t>招 标 公 告</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浙江广厦建设职业技术大学就</w:t>
      </w:r>
      <w:r>
        <w:rPr>
          <w:rFonts w:hint="eastAsia" w:ascii="宋体" w:hAnsi="宋体"/>
          <w:color w:val="auto"/>
          <w:sz w:val="24"/>
          <w:szCs w:val="24"/>
          <w:highlight w:val="none"/>
          <w:lang w:eastAsia="zh-CN"/>
        </w:rPr>
        <w:t>浙江广厦建设职业技术大学木雕小镇校区可行性研究报告编制单位采购</w:t>
      </w:r>
      <w:r>
        <w:rPr>
          <w:rFonts w:hint="eastAsia" w:ascii="宋体" w:hAnsi="宋体"/>
          <w:color w:val="auto"/>
          <w:sz w:val="24"/>
          <w:szCs w:val="24"/>
          <w:highlight w:val="none"/>
        </w:rPr>
        <w:t>，拟采用公开招标方式，择优选择中介机构</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家，欢迎符合条件的中介机构参加投标。</w:t>
      </w:r>
    </w:p>
    <w:p>
      <w:pPr>
        <w:snapToGrid w:val="0"/>
        <w:spacing w:line="400" w:lineRule="exact"/>
        <w:ind w:firstLine="480"/>
        <w:rPr>
          <w:rFonts w:hint="eastAsia" w:ascii="宋体" w:hAnsi="宋体" w:eastAsia="宋体" w:cs="宋体"/>
          <w:color w:val="auto"/>
          <w:kern w:val="0"/>
          <w:sz w:val="24"/>
          <w:szCs w:val="24"/>
          <w:highlight w:val="none"/>
          <w:lang w:val="en-US" w:eastAsia="zh-CN"/>
        </w:rPr>
      </w:pPr>
      <w:r>
        <w:rPr>
          <w:rFonts w:ascii="宋体" w:hAnsi="宋体" w:cs="Arial"/>
          <w:color w:val="auto"/>
          <w:sz w:val="24"/>
          <w:szCs w:val="24"/>
          <w:highlight w:val="none"/>
        </w:rPr>
        <w:t>一、</w:t>
      </w:r>
      <w:r>
        <w:rPr>
          <w:rFonts w:ascii="宋体" w:hAnsi="宋体" w:cs="Arial"/>
          <w:b/>
          <w:bCs/>
          <w:color w:val="auto"/>
          <w:sz w:val="24"/>
          <w:szCs w:val="24"/>
          <w:highlight w:val="none"/>
        </w:rPr>
        <w:t>项目编号：</w:t>
      </w:r>
      <w:r>
        <w:rPr>
          <w:rFonts w:hint="eastAsia" w:ascii="宋体" w:hAnsi="宋体" w:cs="宋体"/>
          <w:color w:val="auto"/>
          <w:kern w:val="0"/>
          <w:sz w:val="24"/>
          <w:szCs w:val="24"/>
          <w:highlight w:val="none"/>
          <w:lang w:eastAsia="zh-CN"/>
        </w:rPr>
        <w:t>ZJGS2022-001</w:t>
      </w:r>
    </w:p>
    <w:p>
      <w:pPr>
        <w:snapToGrid w:val="0"/>
        <w:spacing w:line="400" w:lineRule="exact"/>
        <w:ind w:firstLine="480"/>
        <w:rPr>
          <w:rFonts w:ascii="宋体" w:hAnsi="宋体" w:cs="Arial"/>
          <w:color w:val="auto"/>
          <w:sz w:val="24"/>
          <w:szCs w:val="24"/>
          <w:highlight w:val="none"/>
        </w:rPr>
      </w:pPr>
      <w:r>
        <w:rPr>
          <w:rFonts w:ascii="宋体" w:hAnsi="宋体" w:cs="Arial"/>
          <w:color w:val="auto"/>
          <w:sz w:val="24"/>
          <w:szCs w:val="24"/>
          <w:highlight w:val="none"/>
        </w:rPr>
        <w:t>二、</w:t>
      </w:r>
      <w:r>
        <w:rPr>
          <w:rFonts w:ascii="宋体" w:hAnsi="宋体" w:cs="Arial"/>
          <w:b/>
          <w:color w:val="auto"/>
          <w:sz w:val="24"/>
          <w:szCs w:val="24"/>
          <w:highlight w:val="none"/>
        </w:rPr>
        <w:t>采购组织类型：</w:t>
      </w:r>
      <w:r>
        <w:rPr>
          <w:rFonts w:ascii="宋体" w:hAnsi="宋体" w:cs="Arial"/>
          <w:color w:val="auto"/>
          <w:sz w:val="24"/>
          <w:szCs w:val="24"/>
          <w:highlight w:val="none"/>
        </w:rPr>
        <w:t>自行采购</w:t>
      </w:r>
    </w:p>
    <w:p>
      <w:pPr>
        <w:snapToGrid w:val="0"/>
        <w:spacing w:line="400" w:lineRule="exact"/>
        <w:ind w:firstLine="482"/>
        <w:rPr>
          <w:rFonts w:ascii="宋体" w:hAnsi="宋体" w:cs="Arial"/>
          <w:color w:val="auto"/>
          <w:sz w:val="24"/>
          <w:szCs w:val="24"/>
          <w:highlight w:val="none"/>
        </w:rPr>
      </w:pPr>
      <w:r>
        <w:rPr>
          <w:rFonts w:ascii="宋体" w:hAnsi="宋体" w:cs="Arial"/>
          <w:b/>
          <w:color w:val="auto"/>
          <w:sz w:val="24"/>
          <w:szCs w:val="24"/>
          <w:highlight w:val="none"/>
        </w:rPr>
        <w:t>三、采购方式：</w:t>
      </w:r>
      <w:r>
        <w:rPr>
          <w:rFonts w:ascii="宋体" w:hAnsi="宋体" w:cs="Arial"/>
          <w:color w:val="auto"/>
          <w:sz w:val="24"/>
          <w:szCs w:val="24"/>
          <w:highlight w:val="none"/>
        </w:rPr>
        <w:t>公开招标</w:t>
      </w:r>
    </w:p>
    <w:p>
      <w:pPr>
        <w:spacing w:line="36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四、招标内容及范围</w:t>
      </w:r>
      <w:r>
        <w:rPr>
          <w:rFonts w:hint="eastAsia" w:ascii="宋体" w:hAnsi="宋体"/>
          <w:b/>
          <w:color w:val="auto"/>
          <w:sz w:val="24"/>
          <w:szCs w:val="24"/>
          <w:highlight w:val="none"/>
          <w:lang w:eastAsia="zh-CN"/>
        </w:rPr>
        <w:t>：</w:t>
      </w:r>
      <w:r>
        <w:rPr>
          <w:rFonts w:hint="eastAsia" w:ascii="宋体" w:hAnsi="宋体"/>
          <w:color w:val="auto"/>
          <w:sz w:val="24"/>
          <w:szCs w:val="24"/>
          <w:highlight w:val="none"/>
          <w:lang w:eastAsia="zh-CN"/>
        </w:rPr>
        <w:t>可行性研究报告编制</w:t>
      </w:r>
    </w:p>
    <w:p>
      <w:pPr>
        <w:spacing w:line="360" w:lineRule="exact"/>
        <w:ind w:firstLine="472" w:firstLineChars="196"/>
        <w:rPr>
          <w:rFonts w:ascii="宋体" w:hAnsi="宋体"/>
          <w:b/>
          <w:color w:val="auto"/>
          <w:sz w:val="24"/>
          <w:szCs w:val="24"/>
          <w:highlight w:val="none"/>
        </w:rPr>
      </w:pPr>
      <w:r>
        <w:rPr>
          <w:rFonts w:hint="eastAsia" w:ascii="宋体" w:hAnsi="宋体"/>
          <w:b/>
          <w:color w:val="auto"/>
          <w:sz w:val="24"/>
          <w:szCs w:val="24"/>
          <w:highlight w:val="none"/>
        </w:rPr>
        <w:t>五、</w:t>
      </w:r>
      <w:r>
        <w:rPr>
          <w:rFonts w:ascii="宋体" w:hAnsi="宋体"/>
          <w:b/>
          <w:color w:val="auto"/>
          <w:sz w:val="24"/>
          <w:szCs w:val="24"/>
          <w:highlight w:val="none"/>
        </w:rPr>
        <w:t>投标人资格</w:t>
      </w:r>
      <w:r>
        <w:rPr>
          <w:rFonts w:hint="eastAsia" w:ascii="宋体" w:hAnsi="宋体"/>
          <w:b/>
          <w:color w:val="auto"/>
          <w:sz w:val="24"/>
          <w:szCs w:val="24"/>
          <w:highlight w:val="none"/>
        </w:rPr>
        <w:t>要求</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1、投标人具有独立法人资格，营业执照经营范围</w:t>
      </w:r>
      <w:r>
        <w:rPr>
          <w:rFonts w:hint="eastAsia" w:ascii="宋体" w:hAnsi="宋体"/>
          <w:color w:val="auto"/>
          <w:sz w:val="24"/>
          <w:szCs w:val="24"/>
          <w:highlight w:val="none"/>
          <w:lang w:eastAsia="zh-CN"/>
        </w:rPr>
        <w:t>须</w:t>
      </w:r>
      <w:r>
        <w:rPr>
          <w:rFonts w:hint="eastAsia" w:ascii="宋体" w:hAnsi="宋体"/>
          <w:color w:val="auto"/>
          <w:sz w:val="24"/>
          <w:szCs w:val="24"/>
          <w:highlight w:val="none"/>
        </w:rPr>
        <w:t>具有</w:t>
      </w:r>
      <w:r>
        <w:rPr>
          <w:rFonts w:hint="eastAsia" w:ascii="宋体" w:hAnsi="宋体"/>
          <w:color w:val="auto"/>
          <w:sz w:val="24"/>
          <w:szCs w:val="24"/>
          <w:highlight w:val="none"/>
          <w:lang w:eastAsia="zh-CN"/>
        </w:rPr>
        <w:t>工程管理服务或工程咨询或可行性研究</w:t>
      </w:r>
      <w:r>
        <w:rPr>
          <w:rFonts w:hint="eastAsia" w:ascii="宋体" w:hAnsi="宋体"/>
          <w:color w:val="auto"/>
          <w:sz w:val="24"/>
          <w:szCs w:val="24"/>
          <w:highlight w:val="none"/>
        </w:rPr>
        <w:t>。</w:t>
      </w:r>
    </w:p>
    <w:p>
      <w:pPr>
        <w:spacing w:line="360" w:lineRule="exact"/>
        <w:ind w:firstLine="480" w:firstLineChars="200"/>
        <w:rPr>
          <w:rFonts w:hint="eastAsia" w:ascii="宋体" w:hAnsi="宋体" w:eastAsia="宋体"/>
          <w:b/>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信誉良好，无不良行为记录。</w:t>
      </w:r>
    </w:p>
    <w:p>
      <w:pPr>
        <w:snapToGrid w:val="0"/>
        <w:spacing w:line="400" w:lineRule="exact"/>
        <w:ind w:firstLine="482"/>
        <w:rPr>
          <w:rFonts w:ascii="宋体" w:hAnsi="宋体" w:cs="Arial"/>
          <w:b/>
          <w:color w:val="auto"/>
          <w:sz w:val="24"/>
          <w:szCs w:val="24"/>
          <w:highlight w:val="none"/>
        </w:rPr>
      </w:pPr>
      <w:r>
        <w:rPr>
          <w:rFonts w:hint="eastAsia" w:ascii="宋体" w:hAnsi="宋体" w:cs="Arial"/>
          <w:b/>
          <w:color w:val="auto"/>
          <w:sz w:val="24"/>
          <w:szCs w:val="24"/>
          <w:highlight w:val="none"/>
        </w:rPr>
        <w:t>六</w:t>
      </w:r>
      <w:r>
        <w:rPr>
          <w:rFonts w:ascii="宋体" w:hAnsi="宋体" w:cs="Arial"/>
          <w:b/>
          <w:color w:val="auto"/>
          <w:sz w:val="24"/>
          <w:szCs w:val="24"/>
          <w:highlight w:val="none"/>
        </w:rPr>
        <w:t>、招标文件的获取及报名方式</w:t>
      </w:r>
    </w:p>
    <w:p>
      <w:pPr>
        <w:snapToGrid w:val="0"/>
        <w:spacing w:line="400" w:lineRule="exact"/>
        <w:ind w:firstLine="480"/>
        <w:rPr>
          <w:rFonts w:ascii="宋体" w:hAnsi="宋体" w:cs="Arial"/>
          <w:b/>
          <w:bCs/>
          <w:color w:val="auto"/>
          <w:sz w:val="24"/>
          <w:szCs w:val="24"/>
          <w:highlight w:val="none"/>
        </w:rPr>
      </w:pPr>
      <w:r>
        <w:rPr>
          <w:rFonts w:ascii="宋体" w:hAnsi="宋体" w:cs="Arial"/>
          <w:bCs/>
          <w:color w:val="auto"/>
          <w:sz w:val="24"/>
          <w:szCs w:val="24"/>
          <w:highlight w:val="none"/>
        </w:rPr>
        <w:t>1、招标文件的获取：广厦大学网站公告栏下</w:t>
      </w:r>
      <w:r>
        <w:rPr>
          <w:rFonts w:ascii="宋体" w:hAnsi="宋体" w:cs="Arial"/>
          <w:color w:val="auto"/>
          <w:sz w:val="24"/>
          <w:szCs w:val="24"/>
          <w:highlight w:val="none"/>
        </w:rPr>
        <w:t>载http://www.guangshaxy.com/</w:t>
      </w:r>
    </w:p>
    <w:p>
      <w:pPr>
        <w:snapToGrid w:val="0"/>
        <w:spacing w:line="400" w:lineRule="exact"/>
        <w:ind w:firstLine="480"/>
        <w:rPr>
          <w:rFonts w:ascii="宋体" w:hAnsi="宋体" w:cs="Arial"/>
          <w:color w:val="auto"/>
          <w:sz w:val="24"/>
          <w:szCs w:val="24"/>
          <w:highlight w:val="none"/>
        </w:rPr>
      </w:pPr>
      <w:r>
        <w:rPr>
          <w:rFonts w:ascii="宋体" w:hAnsi="宋体" w:cs="Arial"/>
          <w:color w:val="auto"/>
          <w:sz w:val="24"/>
          <w:szCs w:val="24"/>
          <w:highlight w:val="none"/>
        </w:rPr>
        <w:t>2、招标文件报名截止日期：202</w:t>
      </w:r>
      <w:r>
        <w:rPr>
          <w:rFonts w:hint="eastAsia" w:ascii="宋体" w:hAnsi="宋体" w:cs="Arial"/>
          <w:color w:val="auto"/>
          <w:sz w:val="24"/>
          <w:szCs w:val="24"/>
          <w:highlight w:val="none"/>
          <w:lang w:val="en-US" w:eastAsia="zh-CN"/>
        </w:rPr>
        <w:t>2</w:t>
      </w:r>
      <w:r>
        <w:rPr>
          <w:rFonts w:ascii="宋体" w:hAnsi="宋体" w:cs="Arial"/>
          <w:color w:val="auto"/>
          <w:sz w:val="24"/>
          <w:szCs w:val="24"/>
          <w:highlight w:val="none"/>
        </w:rPr>
        <w:t>年</w:t>
      </w:r>
      <w:r>
        <w:rPr>
          <w:rFonts w:hint="eastAsia" w:ascii="宋体" w:hAnsi="宋体" w:cs="Arial"/>
          <w:color w:val="auto"/>
          <w:sz w:val="24"/>
          <w:szCs w:val="24"/>
          <w:highlight w:val="none"/>
          <w:lang w:val="en-US" w:eastAsia="zh-CN"/>
        </w:rPr>
        <w:t>1</w:t>
      </w:r>
      <w:r>
        <w:rPr>
          <w:rFonts w:ascii="宋体" w:hAnsi="宋体" w:cs="Arial"/>
          <w:color w:val="auto"/>
          <w:sz w:val="24"/>
          <w:szCs w:val="24"/>
          <w:highlight w:val="none"/>
        </w:rPr>
        <w:t>月</w:t>
      </w:r>
      <w:r>
        <w:rPr>
          <w:rFonts w:hint="eastAsia" w:ascii="宋体" w:hAnsi="宋体" w:cs="Arial"/>
          <w:color w:val="auto"/>
          <w:sz w:val="24"/>
          <w:szCs w:val="24"/>
          <w:highlight w:val="none"/>
          <w:lang w:val="en-US" w:eastAsia="zh-CN"/>
        </w:rPr>
        <w:t>13</w:t>
      </w:r>
      <w:r>
        <w:rPr>
          <w:rFonts w:ascii="宋体" w:hAnsi="宋体" w:cs="Arial"/>
          <w:color w:val="auto"/>
          <w:sz w:val="24"/>
          <w:szCs w:val="24"/>
          <w:highlight w:val="none"/>
        </w:rPr>
        <w:t>日</w:t>
      </w:r>
      <w:r>
        <w:rPr>
          <w:rFonts w:hint="eastAsia" w:ascii="宋体" w:hAnsi="宋体" w:cs="Arial"/>
          <w:color w:val="auto"/>
          <w:sz w:val="24"/>
          <w:szCs w:val="24"/>
          <w:highlight w:val="none"/>
          <w:lang w:val="en-US" w:eastAsia="zh-CN"/>
        </w:rPr>
        <w:t>11</w:t>
      </w:r>
      <w:r>
        <w:rPr>
          <w:rFonts w:hint="eastAsia" w:ascii="宋体" w:hAnsi="宋体" w:cs="Arial"/>
          <w:color w:val="auto"/>
          <w:sz w:val="24"/>
          <w:szCs w:val="24"/>
          <w:highlight w:val="none"/>
        </w:rPr>
        <w:t>时</w:t>
      </w:r>
      <w:r>
        <w:rPr>
          <w:rFonts w:hint="eastAsia" w:ascii="宋体" w:hAnsi="宋体" w:cs="Arial"/>
          <w:color w:val="auto"/>
          <w:sz w:val="24"/>
          <w:szCs w:val="24"/>
          <w:highlight w:val="none"/>
          <w:lang w:val="en-US" w:eastAsia="zh-CN"/>
        </w:rPr>
        <w:t>00分</w:t>
      </w:r>
      <w:r>
        <w:rPr>
          <w:rFonts w:ascii="宋体" w:hAnsi="宋体" w:cs="Arial"/>
          <w:color w:val="auto"/>
          <w:sz w:val="24"/>
          <w:szCs w:val="24"/>
          <w:highlight w:val="none"/>
        </w:rPr>
        <w:t>前；</w:t>
      </w:r>
    </w:p>
    <w:p>
      <w:pPr>
        <w:snapToGrid w:val="0"/>
        <w:spacing w:line="400" w:lineRule="exact"/>
        <w:ind w:firstLine="540"/>
        <w:rPr>
          <w:rFonts w:ascii="宋体" w:hAnsi="宋体" w:cs="Arial"/>
          <w:color w:val="auto"/>
          <w:sz w:val="24"/>
          <w:szCs w:val="24"/>
          <w:highlight w:val="none"/>
        </w:rPr>
      </w:pPr>
      <w:r>
        <w:rPr>
          <w:rFonts w:ascii="宋体" w:hAnsi="宋体" w:cs="Arial"/>
          <w:color w:val="auto"/>
          <w:sz w:val="24"/>
          <w:szCs w:val="24"/>
          <w:highlight w:val="none"/>
        </w:rPr>
        <w:t xml:space="preserve">3、报名方式： </w:t>
      </w:r>
      <w:r>
        <w:rPr>
          <w:rFonts w:hint="eastAsia" w:ascii="宋体" w:hAnsi="宋体" w:cs="Arial"/>
          <w:color w:val="auto"/>
          <w:sz w:val="24"/>
          <w:szCs w:val="24"/>
          <w:highlight w:val="none"/>
        </w:rPr>
        <w:t>采用邮箱</w:t>
      </w:r>
      <w:r>
        <w:rPr>
          <w:rFonts w:ascii="宋体" w:hAnsi="宋体" w:cs="Arial"/>
          <w:color w:val="auto"/>
          <w:sz w:val="24"/>
          <w:szCs w:val="24"/>
          <w:highlight w:val="none"/>
        </w:rPr>
        <w:t>报名</w:t>
      </w:r>
    </w:p>
    <w:p>
      <w:pPr>
        <w:snapToGrid w:val="0"/>
        <w:spacing w:line="400" w:lineRule="exact"/>
        <w:ind w:firstLine="540"/>
        <w:rPr>
          <w:rFonts w:ascii="宋体" w:hAnsi="宋体" w:cs="Arial"/>
          <w:color w:val="auto"/>
          <w:sz w:val="24"/>
          <w:szCs w:val="24"/>
          <w:highlight w:val="none"/>
        </w:rPr>
      </w:pPr>
      <w:r>
        <w:rPr>
          <w:rFonts w:ascii="宋体" w:hAnsi="宋体" w:cs="Arial"/>
          <w:color w:val="auto"/>
          <w:sz w:val="24"/>
          <w:szCs w:val="24"/>
          <w:highlight w:val="none"/>
        </w:rPr>
        <w:t>报名时间：202</w:t>
      </w:r>
      <w:r>
        <w:rPr>
          <w:rFonts w:hint="eastAsia" w:ascii="宋体" w:hAnsi="宋体" w:cs="Arial"/>
          <w:color w:val="auto"/>
          <w:sz w:val="24"/>
          <w:szCs w:val="24"/>
          <w:highlight w:val="none"/>
          <w:lang w:val="en-US" w:eastAsia="zh-CN"/>
        </w:rPr>
        <w:t>2</w:t>
      </w:r>
      <w:r>
        <w:rPr>
          <w:rFonts w:ascii="宋体" w:hAnsi="宋体" w:cs="Arial"/>
          <w:color w:val="auto"/>
          <w:sz w:val="24"/>
          <w:szCs w:val="24"/>
          <w:highlight w:val="none"/>
        </w:rPr>
        <w:t>年</w:t>
      </w:r>
      <w:r>
        <w:rPr>
          <w:rFonts w:hint="eastAsia" w:ascii="宋体" w:hAnsi="宋体" w:cs="Arial"/>
          <w:color w:val="auto"/>
          <w:sz w:val="24"/>
          <w:szCs w:val="24"/>
          <w:highlight w:val="none"/>
          <w:lang w:val="en-US" w:eastAsia="zh-CN"/>
        </w:rPr>
        <w:t>1</w:t>
      </w:r>
      <w:r>
        <w:rPr>
          <w:rFonts w:ascii="宋体" w:hAnsi="宋体" w:cs="Arial"/>
          <w:color w:val="auto"/>
          <w:sz w:val="24"/>
          <w:szCs w:val="24"/>
          <w:highlight w:val="none"/>
        </w:rPr>
        <w:t>月</w:t>
      </w:r>
      <w:r>
        <w:rPr>
          <w:rFonts w:hint="eastAsia" w:ascii="宋体" w:hAnsi="宋体" w:cs="Arial"/>
          <w:color w:val="auto"/>
          <w:sz w:val="24"/>
          <w:szCs w:val="24"/>
          <w:highlight w:val="none"/>
          <w:lang w:val="en-US" w:eastAsia="zh-CN"/>
        </w:rPr>
        <w:t>13</w:t>
      </w:r>
      <w:r>
        <w:rPr>
          <w:rFonts w:ascii="宋体" w:hAnsi="宋体" w:cs="Arial"/>
          <w:color w:val="auto"/>
          <w:sz w:val="24"/>
          <w:szCs w:val="24"/>
          <w:highlight w:val="none"/>
        </w:rPr>
        <w:t>日</w:t>
      </w:r>
      <w:r>
        <w:rPr>
          <w:rFonts w:hint="eastAsia" w:ascii="宋体" w:hAnsi="宋体" w:cs="Arial"/>
          <w:color w:val="auto"/>
          <w:sz w:val="24"/>
          <w:szCs w:val="24"/>
          <w:highlight w:val="none"/>
          <w:lang w:val="en-US" w:eastAsia="zh-CN"/>
        </w:rPr>
        <w:t>11</w:t>
      </w:r>
      <w:r>
        <w:rPr>
          <w:rFonts w:hint="eastAsia" w:ascii="宋体" w:hAnsi="宋体" w:cs="Arial"/>
          <w:color w:val="auto"/>
          <w:sz w:val="24"/>
          <w:szCs w:val="24"/>
          <w:highlight w:val="none"/>
        </w:rPr>
        <w:t>：</w:t>
      </w:r>
      <w:r>
        <w:rPr>
          <w:rFonts w:hint="eastAsia" w:ascii="宋体" w:hAnsi="宋体" w:cs="Arial"/>
          <w:color w:val="auto"/>
          <w:sz w:val="24"/>
          <w:szCs w:val="24"/>
          <w:highlight w:val="none"/>
          <w:lang w:val="en-US" w:eastAsia="zh-CN"/>
        </w:rPr>
        <w:t>0</w:t>
      </w:r>
      <w:r>
        <w:rPr>
          <w:rFonts w:hint="eastAsia" w:ascii="宋体" w:hAnsi="宋体" w:cs="Arial"/>
          <w:color w:val="auto"/>
          <w:sz w:val="24"/>
          <w:szCs w:val="24"/>
          <w:highlight w:val="none"/>
        </w:rPr>
        <w:t>0前</w:t>
      </w:r>
      <w:r>
        <w:rPr>
          <w:rFonts w:ascii="宋体" w:hAnsi="宋体" w:cs="Arial"/>
          <w:color w:val="auto"/>
          <w:sz w:val="24"/>
          <w:szCs w:val="24"/>
          <w:highlight w:val="none"/>
        </w:rPr>
        <w:t>。</w:t>
      </w:r>
      <w:r>
        <w:rPr>
          <w:rFonts w:hint="eastAsia" w:ascii="宋体" w:hAnsi="宋体" w:cs="宋体"/>
          <w:color w:val="auto"/>
          <w:sz w:val="24"/>
          <w:szCs w:val="24"/>
          <w:highlight w:val="none"/>
        </w:rPr>
        <w:t>报名</w:t>
      </w:r>
      <w:r>
        <w:rPr>
          <w:rFonts w:hint="eastAsia" w:ascii="宋体" w:hAnsi="宋体" w:cs="宋体"/>
          <w:color w:val="auto"/>
          <w:sz w:val="24"/>
          <w:szCs w:val="24"/>
          <w:highlight w:val="none"/>
          <w:lang w:eastAsia="zh-CN"/>
        </w:rPr>
        <w:t>资料发送</w:t>
      </w:r>
      <w:r>
        <w:rPr>
          <w:rFonts w:ascii="宋体" w:hAnsi="宋体" w:cs="宋体"/>
          <w:color w:val="auto"/>
          <w:sz w:val="24"/>
          <w:szCs w:val="24"/>
          <w:highlight w:val="none"/>
        </w:rPr>
        <w:t>邮箱（</w:t>
      </w:r>
      <w:r>
        <w:rPr>
          <w:rFonts w:hint="eastAsia" w:ascii="宋体" w:hAnsi="宋体" w:cs="宋体"/>
          <w:color w:val="auto"/>
          <w:sz w:val="24"/>
          <w:szCs w:val="24"/>
          <w:highlight w:val="none"/>
        </w:rPr>
        <w:t>电话</w:t>
      </w:r>
      <w:r>
        <w:rPr>
          <w:rFonts w:ascii="宋体" w:hAnsi="宋体" w:cs="宋体"/>
          <w:color w:val="auto"/>
          <w:sz w:val="24"/>
          <w:szCs w:val="24"/>
          <w:highlight w:val="none"/>
        </w:rPr>
        <w:t>：0579-866</w:t>
      </w:r>
      <w:r>
        <w:rPr>
          <w:rFonts w:hint="eastAsia" w:ascii="宋体" w:hAnsi="宋体" w:cs="宋体"/>
          <w:color w:val="auto"/>
          <w:sz w:val="24"/>
          <w:szCs w:val="24"/>
          <w:highlight w:val="none"/>
        </w:rPr>
        <w:t>64725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18405897695</w:t>
      </w:r>
      <w:r>
        <w:rPr>
          <w:rFonts w:ascii="宋体" w:hAnsi="宋体" w:cs="宋体"/>
          <w:color w:val="auto"/>
          <w:sz w:val="24"/>
          <w:szCs w:val="24"/>
          <w:highlight w:val="none"/>
        </w:rPr>
        <w:t>邮箱：</w:t>
      </w:r>
      <w:r>
        <w:rPr>
          <w:rFonts w:hint="eastAsia" w:ascii="宋体" w:hAnsi="宋体" w:cs="宋体"/>
          <w:color w:val="auto"/>
          <w:sz w:val="24"/>
          <w:szCs w:val="24"/>
          <w:highlight w:val="none"/>
        </w:rPr>
        <w:t>953715462</w:t>
      </w:r>
      <w:r>
        <w:rPr>
          <w:rFonts w:ascii="宋体" w:hAnsi="宋体" w:cs="宋体"/>
          <w:color w:val="auto"/>
          <w:sz w:val="24"/>
          <w:szCs w:val="24"/>
          <w:highlight w:val="none"/>
        </w:rPr>
        <w:t>@qq.com）</w:t>
      </w:r>
      <w:r>
        <w:rPr>
          <w:rFonts w:hint="eastAsia" w:ascii="宋体" w:hAnsi="宋体" w:cs="Arial"/>
          <w:color w:val="auto"/>
          <w:sz w:val="24"/>
          <w:szCs w:val="24"/>
          <w:highlight w:val="none"/>
        </w:rPr>
        <w:t>。</w:t>
      </w:r>
    </w:p>
    <w:p>
      <w:pPr>
        <w:snapToGrid w:val="0"/>
        <w:spacing w:line="4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报名资料</w:t>
      </w:r>
      <w:r>
        <w:rPr>
          <w:rFonts w:hint="eastAsia" w:ascii="宋体" w:hAnsi="宋体"/>
          <w:color w:val="auto"/>
          <w:sz w:val="24"/>
          <w:szCs w:val="24"/>
          <w:highlight w:val="none"/>
          <w:lang w:eastAsia="zh-CN"/>
        </w:rPr>
        <w:t>：</w:t>
      </w:r>
    </w:p>
    <w:p>
      <w:pPr>
        <w:snapToGrid w:val="0"/>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1.有效的企业法人营业执照副本原件扫描件；</w:t>
      </w:r>
    </w:p>
    <w:p>
      <w:pPr>
        <w:snapToGrid w:val="0"/>
        <w:spacing w:line="420" w:lineRule="exact"/>
        <w:ind w:firstLine="480" w:firstLineChars="200"/>
        <w:rPr>
          <w:rFonts w:hint="eastAsia" w:ascii="宋体" w:hAnsi="宋体" w:cs="Times New Roman"/>
          <w:color w:val="auto"/>
          <w:sz w:val="24"/>
          <w:szCs w:val="24"/>
          <w:highlight w:val="none"/>
        </w:rPr>
      </w:pPr>
      <w:r>
        <w:rPr>
          <w:rFonts w:hint="eastAsia" w:ascii="宋体" w:hAnsi="宋体"/>
          <w:color w:val="auto"/>
          <w:sz w:val="24"/>
          <w:szCs w:val="24"/>
          <w:highlight w:val="none"/>
        </w:rPr>
        <w:t>2.</w:t>
      </w:r>
      <w:r>
        <w:rPr>
          <w:rFonts w:hint="eastAsia" w:ascii="宋体" w:hAnsi="宋体" w:cs="Times New Roman"/>
          <w:color w:val="auto"/>
          <w:sz w:val="24"/>
          <w:szCs w:val="24"/>
          <w:highlight w:val="none"/>
          <w:lang w:val="en-US" w:eastAsia="zh-CN"/>
        </w:rPr>
        <w:t>投标确认函。</w:t>
      </w:r>
    </w:p>
    <w:p>
      <w:pPr>
        <w:spacing w:line="400" w:lineRule="exact"/>
        <w:ind w:firstLine="482"/>
        <w:rPr>
          <w:rFonts w:ascii="宋体" w:hAnsi="宋体" w:cs="Arial"/>
          <w:b/>
          <w:bCs/>
          <w:color w:val="auto"/>
          <w:sz w:val="24"/>
          <w:szCs w:val="24"/>
          <w:highlight w:val="none"/>
        </w:rPr>
      </w:pPr>
      <w:r>
        <w:rPr>
          <w:rFonts w:hint="eastAsia" w:ascii="宋体" w:hAnsi="宋体" w:cs="Arial"/>
          <w:b/>
          <w:bCs/>
          <w:color w:val="auto"/>
          <w:sz w:val="24"/>
          <w:szCs w:val="24"/>
          <w:highlight w:val="none"/>
        </w:rPr>
        <w:t>七</w:t>
      </w:r>
      <w:r>
        <w:rPr>
          <w:rFonts w:ascii="宋体" w:hAnsi="宋体" w:cs="Arial"/>
          <w:b/>
          <w:bCs/>
          <w:color w:val="auto"/>
          <w:sz w:val="24"/>
          <w:szCs w:val="24"/>
          <w:highlight w:val="none"/>
        </w:rPr>
        <w:t>、投标截止时间和地点：</w:t>
      </w:r>
    </w:p>
    <w:p>
      <w:pPr>
        <w:spacing w:line="440" w:lineRule="exact"/>
        <w:ind w:firstLine="600" w:firstLineChars="250"/>
        <w:rPr>
          <w:rFonts w:ascii="宋体" w:hAnsi="宋体" w:cs="Arial"/>
          <w:color w:val="auto"/>
          <w:sz w:val="24"/>
          <w:szCs w:val="24"/>
          <w:highlight w:val="none"/>
        </w:rPr>
      </w:pPr>
      <w:r>
        <w:rPr>
          <w:rFonts w:hint="eastAsia" w:ascii="宋体" w:hAnsi="宋体"/>
          <w:color w:val="auto"/>
          <w:sz w:val="24"/>
          <w:szCs w:val="24"/>
          <w:highlight w:val="none"/>
        </w:rPr>
        <w:t>投标文件、法定代表人授权委托书（格式见附件）及投标人代表身份证复印件采用现场</w:t>
      </w:r>
      <w:r>
        <w:rPr>
          <w:rFonts w:hint="eastAsia" w:ascii="宋体" w:hAnsi="宋体" w:cs="Arial"/>
          <w:color w:val="auto"/>
          <w:sz w:val="24"/>
          <w:szCs w:val="24"/>
          <w:highlight w:val="none"/>
        </w:rPr>
        <w:t>递交至</w:t>
      </w:r>
      <w:r>
        <w:rPr>
          <w:rFonts w:ascii="宋体" w:hAnsi="宋体" w:cs="Arial"/>
          <w:color w:val="auto"/>
          <w:sz w:val="24"/>
          <w:szCs w:val="24"/>
          <w:highlight w:val="none"/>
        </w:rPr>
        <w:t>浙江广厦建设职业技术大学</w:t>
      </w:r>
      <w:r>
        <w:rPr>
          <w:rFonts w:hint="eastAsia" w:ascii="宋体" w:hAnsi="宋体" w:cs="Arial"/>
          <w:color w:val="auto"/>
          <w:sz w:val="24"/>
          <w:szCs w:val="24"/>
          <w:highlight w:val="none"/>
          <w:lang w:eastAsia="zh-CN"/>
        </w:rPr>
        <w:t>南</w:t>
      </w:r>
      <w:r>
        <w:rPr>
          <w:rFonts w:hint="eastAsia" w:ascii="宋体" w:hAnsi="宋体" w:cs="Arial"/>
          <w:color w:val="auto"/>
          <w:sz w:val="24"/>
          <w:szCs w:val="24"/>
          <w:highlight w:val="none"/>
        </w:rPr>
        <w:t>门门卫</w:t>
      </w:r>
      <w:r>
        <w:rPr>
          <w:rFonts w:hint="eastAsia" w:ascii="宋体" w:hAnsi="宋体"/>
          <w:color w:val="auto"/>
          <w:sz w:val="24"/>
          <w:szCs w:val="24"/>
          <w:highlight w:val="none"/>
        </w:rPr>
        <w:t>；截止时间：202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lang w:eastAsia="zh-CN"/>
        </w:rPr>
        <w:t>日</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11:00</w:t>
      </w:r>
      <w:r>
        <w:rPr>
          <w:rFonts w:hint="eastAsia" w:ascii="宋体" w:hAnsi="宋体"/>
          <w:color w:val="auto"/>
          <w:sz w:val="24"/>
          <w:szCs w:val="24"/>
          <w:highlight w:val="none"/>
        </w:rPr>
        <w:t>前。</w:t>
      </w:r>
    </w:p>
    <w:p>
      <w:pPr>
        <w:snapToGrid w:val="0"/>
        <w:spacing w:line="400" w:lineRule="exact"/>
        <w:ind w:firstLine="420"/>
        <w:rPr>
          <w:rFonts w:ascii="宋体" w:hAnsi="宋体" w:cs="Arial"/>
          <w:color w:val="auto"/>
          <w:sz w:val="24"/>
          <w:szCs w:val="24"/>
          <w:highlight w:val="none"/>
        </w:rPr>
      </w:pPr>
      <w:r>
        <w:rPr>
          <w:rFonts w:ascii="宋体" w:hAnsi="宋体" w:cs="Arial"/>
          <w:color w:val="auto"/>
          <w:sz w:val="24"/>
          <w:szCs w:val="24"/>
          <w:highlight w:val="none"/>
        </w:rPr>
        <w:t>开标</w:t>
      </w:r>
      <w:r>
        <w:rPr>
          <w:rFonts w:hint="eastAsia" w:ascii="宋体" w:hAnsi="宋体" w:cs="Arial"/>
          <w:color w:val="auto"/>
          <w:sz w:val="24"/>
          <w:szCs w:val="24"/>
          <w:highlight w:val="none"/>
        </w:rPr>
        <w:t>地址：</w:t>
      </w:r>
      <w:r>
        <w:rPr>
          <w:rFonts w:ascii="宋体" w:hAnsi="宋体" w:cs="Arial"/>
          <w:color w:val="auto"/>
          <w:sz w:val="24"/>
          <w:szCs w:val="24"/>
          <w:highlight w:val="none"/>
        </w:rPr>
        <w:t>浙江广厦建设职业技术大学综合楼603开标室。</w:t>
      </w:r>
    </w:p>
    <w:p>
      <w:pPr>
        <w:snapToGrid w:val="0"/>
        <w:spacing w:line="400" w:lineRule="exact"/>
        <w:ind w:firstLine="540"/>
        <w:rPr>
          <w:rFonts w:ascii="宋体" w:hAnsi="宋体" w:cs="Arial"/>
          <w:b/>
          <w:bCs/>
          <w:color w:val="auto"/>
          <w:sz w:val="24"/>
          <w:szCs w:val="24"/>
          <w:highlight w:val="none"/>
        </w:rPr>
      </w:pPr>
      <w:r>
        <w:rPr>
          <w:rFonts w:ascii="宋体" w:hAnsi="宋体" w:cs="宋体"/>
          <w:color w:val="auto"/>
          <w:sz w:val="24"/>
          <w:szCs w:val="24"/>
          <w:highlight w:val="none"/>
        </w:rPr>
        <w:t>▲</w:t>
      </w:r>
      <w:r>
        <w:rPr>
          <w:rFonts w:hint="eastAsia" w:ascii="宋体" w:hAnsi="宋体" w:cs="Arial"/>
          <w:b/>
          <w:bCs/>
          <w:color w:val="auto"/>
          <w:sz w:val="24"/>
          <w:szCs w:val="24"/>
          <w:highlight w:val="none"/>
        </w:rPr>
        <w:t>八</w:t>
      </w:r>
      <w:r>
        <w:rPr>
          <w:rFonts w:ascii="宋体" w:hAnsi="宋体" w:cs="Arial"/>
          <w:b/>
          <w:bCs/>
          <w:color w:val="auto"/>
          <w:sz w:val="24"/>
          <w:szCs w:val="24"/>
          <w:highlight w:val="none"/>
        </w:rPr>
        <w:t>、开标时间及地点：</w:t>
      </w:r>
    </w:p>
    <w:p>
      <w:pPr>
        <w:snapToGrid w:val="0"/>
        <w:spacing w:line="400" w:lineRule="exact"/>
        <w:ind w:firstLine="420"/>
        <w:rPr>
          <w:rFonts w:ascii="宋体" w:hAnsi="宋体" w:cs="Arial"/>
          <w:color w:val="auto"/>
          <w:sz w:val="24"/>
          <w:szCs w:val="24"/>
          <w:highlight w:val="none"/>
        </w:rPr>
      </w:pPr>
      <w:r>
        <w:rPr>
          <w:rFonts w:ascii="宋体" w:hAnsi="宋体" w:cs="Arial"/>
          <w:color w:val="auto"/>
          <w:sz w:val="24"/>
          <w:szCs w:val="24"/>
          <w:highlight w:val="none"/>
        </w:rPr>
        <w:t>开标时间为：202</w:t>
      </w:r>
      <w:r>
        <w:rPr>
          <w:rFonts w:hint="eastAsia" w:ascii="宋体" w:hAnsi="宋体" w:cs="Arial"/>
          <w:color w:val="auto"/>
          <w:sz w:val="24"/>
          <w:szCs w:val="24"/>
          <w:highlight w:val="none"/>
          <w:lang w:val="en-US" w:eastAsia="zh-CN"/>
        </w:rPr>
        <w:t>2</w:t>
      </w:r>
      <w:r>
        <w:rPr>
          <w:rFonts w:ascii="宋体" w:hAnsi="宋体" w:cs="Arial"/>
          <w:color w:val="auto"/>
          <w:sz w:val="24"/>
          <w:szCs w:val="24"/>
          <w:highlight w:val="none"/>
        </w:rPr>
        <w:t>年</w:t>
      </w:r>
      <w:r>
        <w:rPr>
          <w:rFonts w:hint="eastAsia" w:ascii="宋体" w:hAnsi="宋体" w:cs="Arial"/>
          <w:color w:val="auto"/>
          <w:sz w:val="24"/>
          <w:szCs w:val="24"/>
          <w:highlight w:val="none"/>
          <w:lang w:val="en-US" w:eastAsia="zh-CN"/>
        </w:rPr>
        <w:t>1</w:t>
      </w:r>
      <w:r>
        <w:rPr>
          <w:rFonts w:ascii="宋体" w:hAnsi="宋体" w:cs="Arial"/>
          <w:color w:val="auto"/>
          <w:sz w:val="24"/>
          <w:szCs w:val="24"/>
          <w:highlight w:val="none"/>
        </w:rPr>
        <w:t>月</w:t>
      </w:r>
      <w:r>
        <w:rPr>
          <w:rFonts w:hint="eastAsia" w:ascii="宋体" w:hAnsi="宋体" w:cs="Arial"/>
          <w:color w:val="auto"/>
          <w:sz w:val="24"/>
          <w:szCs w:val="24"/>
          <w:highlight w:val="none"/>
          <w:lang w:val="en-US" w:eastAsia="zh-CN"/>
        </w:rPr>
        <w:t>13</w:t>
      </w:r>
      <w:r>
        <w:rPr>
          <w:rFonts w:ascii="宋体" w:hAnsi="宋体" w:cs="Arial"/>
          <w:color w:val="auto"/>
          <w:sz w:val="24"/>
          <w:szCs w:val="24"/>
          <w:highlight w:val="none"/>
        </w:rPr>
        <w:t>日</w:t>
      </w:r>
      <w:r>
        <w:rPr>
          <w:rFonts w:hint="eastAsia" w:ascii="宋体" w:hAnsi="宋体" w:cs="Arial"/>
          <w:color w:val="auto"/>
          <w:sz w:val="24"/>
          <w:szCs w:val="24"/>
          <w:highlight w:val="none"/>
          <w:lang w:val="en-US" w:eastAsia="zh-CN"/>
        </w:rPr>
        <w:t>14</w:t>
      </w:r>
      <w:r>
        <w:rPr>
          <w:rFonts w:ascii="宋体" w:hAnsi="宋体" w:cs="Arial"/>
          <w:color w:val="auto"/>
          <w:sz w:val="24"/>
          <w:szCs w:val="24"/>
          <w:highlight w:val="none"/>
        </w:rPr>
        <w:t>时</w:t>
      </w:r>
      <w:r>
        <w:rPr>
          <w:rFonts w:hint="eastAsia" w:ascii="宋体" w:hAnsi="宋体" w:cs="Arial"/>
          <w:color w:val="auto"/>
          <w:sz w:val="24"/>
          <w:szCs w:val="24"/>
          <w:highlight w:val="none"/>
          <w:lang w:val="en-US" w:eastAsia="zh-CN"/>
        </w:rPr>
        <w:t>0</w:t>
      </w:r>
      <w:r>
        <w:rPr>
          <w:rFonts w:hint="eastAsia" w:ascii="宋体" w:hAnsi="宋体" w:cs="Arial"/>
          <w:color w:val="auto"/>
          <w:sz w:val="24"/>
          <w:szCs w:val="24"/>
          <w:highlight w:val="none"/>
        </w:rPr>
        <w:t>0</w:t>
      </w:r>
      <w:r>
        <w:rPr>
          <w:rFonts w:ascii="宋体" w:hAnsi="宋体" w:cs="Arial"/>
          <w:color w:val="auto"/>
          <w:sz w:val="24"/>
          <w:szCs w:val="24"/>
          <w:highlight w:val="none"/>
        </w:rPr>
        <w:t xml:space="preserve">分； </w:t>
      </w:r>
    </w:p>
    <w:p>
      <w:pPr>
        <w:snapToGrid w:val="0"/>
        <w:spacing w:line="420" w:lineRule="exact"/>
        <w:ind w:firstLine="420"/>
        <w:rPr>
          <w:color w:val="auto"/>
          <w:sz w:val="24"/>
          <w:szCs w:val="24"/>
          <w:highlight w:val="none"/>
        </w:rPr>
      </w:pPr>
      <w:r>
        <w:rPr>
          <w:rFonts w:hint="eastAsia" w:ascii="宋体" w:hAnsi="宋体" w:cs="Arial"/>
          <w:color w:val="auto"/>
          <w:sz w:val="24"/>
          <w:szCs w:val="24"/>
          <w:highlight w:val="none"/>
        </w:rPr>
        <w:t>本项目采用不见面开标的形式开标，投标人自行下载钉钉，在开标截止时间前30分钟内，加群并开启钉钉视频直播，对开标现场情况进行全程直播。</w:t>
      </w:r>
    </w:p>
    <w:p>
      <w:pPr>
        <w:snapToGrid w:val="0"/>
        <w:spacing w:line="400" w:lineRule="exact"/>
        <w:ind w:firstLine="542"/>
        <w:rPr>
          <w:rFonts w:ascii="宋体" w:hAnsi="宋体" w:cs="Arial"/>
          <w:b/>
          <w:bCs/>
          <w:color w:val="auto"/>
          <w:sz w:val="24"/>
          <w:szCs w:val="24"/>
          <w:highlight w:val="none"/>
        </w:rPr>
      </w:pPr>
      <w:r>
        <w:rPr>
          <w:rFonts w:hint="eastAsia" w:ascii="宋体" w:hAnsi="宋体" w:cs="Arial"/>
          <w:b/>
          <w:bCs/>
          <w:color w:val="auto"/>
          <w:sz w:val="24"/>
          <w:szCs w:val="24"/>
          <w:highlight w:val="none"/>
        </w:rPr>
        <w:t>九</w:t>
      </w:r>
      <w:r>
        <w:rPr>
          <w:rFonts w:ascii="宋体" w:hAnsi="宋体" w:cs="Arial"/>
          <w:b/>
          <w:bCs/>
          <w:color w:val="auto"/>
          <w:sz w:val="24"/>
          <w:szCs w:val="24"/>
          <w:highlight w:val="none"/>
        </w:rPr>
        <w:t>、业务咨询：</w:t>
      </w:r>
    </w:p>
    <w:p>
      <w:pPr>
        <w:snapToGrid w:val="0"/>
        <w:spacing w:line="400" w:lineRule="exact"/>
        <w:ind w:firstLine="420"/>
        <w:rPr>
          <w:rFonts w:hint="default" w:ascii="宋体" w:hAnsi="宋体" w:eastAsia="宋体" w:cs="宋体"/>
          <w:color w:val="auto"/>
          <w:sz w:val="24"/>
          <w:szCs w:val="24"/>
          <w:highlight w:val="none"/>
          <w:lang w:val="en-US" w:eastAsia="zh-CN"/>
        </w:rPr>
      </w:pPr>
      <w:r>
        <w:rPr>
          <w:rFonts w:ascii="宋体" w:hAnsi="宋体" w:cs="Arial"/>
          <w:color w:val="auto"/>
          <w:sz w:val="24"/>
          <w:szCs w:val="24"/>
          <w:highlight w:val="none"/>
        </w:rPr>
        <w:t>联系人：</w:t>
      </w:r>
      <w:r>
        <w:rPr>
          <w:rFonts w:hint="eastAsia" w:ascii="宋体" w:hAnsi="宋体" w:cs="Arial"/>
          <w:color w:val="auto"/>
          <w:sz w:val="24"/>
          <w:szCs w:val="24"/>
          <w:highlight w:val="none"/>
          <w:lang w:val="en-US" w:eastAsia="zh-CN"/>
        </w:rPr>
        <w:t>林老师</w:t>
      </w:r>
      <w:r>
        <w:rPr>
          <w:rFonts w:ascii="宋体" w:hAnsi="宋体" w:cs="Arial"/>
          <w:color w:val="auto"/>
          <w:sz w:val="24"/>
          <w:szCs w:val="24"/>
          <w:highlight w:val="none"/>
        </w:rPr>
        <w:t xml:space="preserve"> </w:t>
      </w:r>
      <w:r>
        <w:rPr>
          <w:rFonts w:hint="eastAsia" w:ascii="宋体" w:hAnsi="宋体" w:cs="Arial"/>
          <w:color w:val="auto"/>
          <w:sz w:val="24"/>
          <w:szCs w:val="24"/>
          <w:highlight w:val="none"/>
          <w:lang w:val="en-US" w:eastAsia="zh-CN"/>
        </w:rPr>
        <w:t xml:space="preserve">   </w:t>
      </w:r>
      <w:r>
        <w:rPr>
          <w:rFonts w:ascii="宋体" w:hAnsi="宋体" w:cs="Arial"/>
          <w:color w:val="auto"/>
          <w:sz w:val="24"/>
          <w:szCs w:val="24"/>
          <w:highlight w:val="none"/>
        </w:rPr>
        <w:t xml:space="preserve"> 联系电话：</w:t>
      </w:r>
      <w:r>
        <w:rPr>
          <w:rFonts w:ascii="宋体" w:hAnsi="宋体" w:cs="宋体"/>
          <w:color w:val="auto"/>
          <w:sz w:val="24"/>
          <w:szCs w:val="24"/>
          <w:highlight w:val="none"/>
        </w:rPr>
        <w:t>0579-866</w:t>
      </w:r>
      <w:r>
        <w:rPr>
          <w:rFonts w:hint="eastAsia" w:ascii="宋体" w:hAnsi="宋体" w:cs="宋体"/>
          <w:color w:val="auto"/>
          <w:sz w:val="24"/>
          <w:szCs w:val="24"/>
          <w:highlight w:val="none"/>
        </w:rPr>
        <w:t>64725</w:t>
      </w:r>
      <w:r>
        <w:rPr>
          <w:rFonts w:hint="eastAsia" w:ascii="宋体" w:hAnsi="宋体" w:cs="宋体"/>
          <w:color w:val="auto"/>
          <w:sz w:val="24"/>
          <w:szCs w:val="24"/>
          <w:highlight w:val="none"/>
          <w:lang w:val="en-US" w:eastAsia="zh-CN"/>
        </w:rPr>
        <w:t xml:space="preserve">   18405897695</w:t>
      </w:r>
    </w:p>
    <w:p>
      <w:pPr>
        <w:snapToGrid w:val="0"/>
        <w:spacing w:line="400" w:lineRule="exact"/>
        <w:ind w:left="238"/>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 xml:space="preserve">                                  </w:t>
      </w:r>
      <w:r>
        <w:rPr>
          <w:rFonts w:ascii="宋体" w:hAnsi="宋体" w:cs="宋体"/>
          <w:b/>
          <w:color w:val="auto"/>
          <w:sz w:val="24"/>
          <w:szCs w:val="24"/>
          <w:highlight w:val="none"/>
        </w:rPr>
        <w:t>浙江广厦建设职业技术大学</w:t>
      </w:r>
    </w:p>
    <w:p>
      <w:pPr>
        <w:snapToGrid w:val="0"/>
        <w:spacing w:line="400" w:lineRule="exact"/>
        <w:ind w:firstLine="6252" w:firstLineChars="2595"/>
        <w:rPr>
          <w:rFonts w:ascii="宋体" w:hAnsi="宋体" w:cs="宋体"/>
          <w:color w:val="auto"/>
          <w:sz w:val="24"/>
          <w:szCs w:val="24"/>
          <w:highlight w:val="none"/>
        </w:rPr>
      </w:pPr>
      <w:r>
        <w:rPr>
          <w:rFonts w:ascii="宋体" w:hAnsi="宋体" w:cs="宋体"/>
          <w:b/>
          <w:color w:val="auto"/>
          <w:sz w:val="24"/>
          <w:szCs w:val="24"/>
          <w:highlight w:val="none"/>
        </w:rPr>
        <w:t>202</w:t>
      </w:r>
      <w:r>
        <w:rPr>
          <w:rFonts w:hint="eastAsia" w:ascii="宋体" w:hAnsi="宋体" w:cs="宋体"/>
          <w:b/>
          <w:color w:val="auto"/>
          <w:sz w:val="24"/>
          <w:szCs w:val="24"/>
          <w:highlight w:val="none"/>
          <w:lang w:val="en-US" w:eastAsia="zh-CN"/>
        </w:rPr>
        <w:t>2</w:t>
      </w:r>
      <w:r>
        <w:rPr>
          <w:rFonts w:ascii="宋体" w:hAnsi="宋体" w:cs="宋体"/>
          <w:b/>
          <w:color w:val="auto"/>
          <w:sz w:val="24"/>
          <w:szCs w:val="24"/>
          <w:highlight w:val="none"/>
        </w:rPr>
        <w:t>年</w:t>
      </w:r>
      <w:r>
        <w:rPr>
          <w:rFonts w:hint="eastAsia" w:ascii="宋体" w:hAnsi="宋体" w:cs="宋体"/>
          <w:b/>
          <w:color w:val="auto"/>
          <w:sz w:val="24"/>
          <w:szCs w:val="24"/>
          <w:highlight w:val="none"/>
          <w:lang w:val="en-US" w:eastAsia="zh-CN"/>
        </w:rPr>
        <w:t>1</w:t>
      </w:r>
      <w:r>
        <w:rPr>
          <w:rFonts w:ascii="宋体" w:hAnsi="宋体" w:cs="宋体"/>
          <w:b/>
          <w:color w:val="auto"/>
          <w:sz w:val="24"/>
          <w:szCs w:val="24"/>
          <w:highlight w:val="none"/>
        </w:rPr>
        <w:t>月</w:t>
      </w:r>
      <w:r>
        <w:rPr>
          <w:rFonts w:hint="eastAsia" w:ascii="宋体" w:hAnsi="宋体" w:cs="宋体"/>
          <w:b/>
          <w:color w:val="auto"/>
          <w:sz w:val="24"/>
          <w:szCs w:val="24"/>
          <w:highlight w:val="none"/>
          <w:lang w:val="en-US" w:eastAsia="zh-CN"/>
        </w:rPr>
        <w:t>7</w:t>
      </w:r>
      <w:r>
        <w:rPr>
          <w:rFonts w:ascii="宋体" w:hAnsi="宋体" w:cs="宋体"/>
          <w:b/>
          <w:color w:val="auto"/>
          <w:sz w:val="24"/>
          <w:szCs w:val="24"/>
          <w:highlight w:val="none"/>
        </w:rPr>
        <w:t>日</w:t>
      </w:r>
    </w:p>
    <w:p>
      <w:pPr>
        <w:pageBreakBefore/>
        <w:rPr>
          <w:rFonts w:hint="eastAsia" w:ascii="黑体" w:eastAsia="黑体"/>
          <w:color w:val="auto"/>
          <w:sz w:val="28"/>
          <w:szCs w:val="28"/>
          <w:highlight w:val="none"/>
        </w:rPr>
      </w:pPr>
      <w:r>
        <w:rPr>
          <w:rFonts w:hint="eastAsia" w:ascii="黑体" w:eastAsia="黑体"/>
          <w:color w:val="auto"/>
          <w:sz w:val="28"/>
          <w:szCs w:val="28"/>
          <w:highlight w:val="none"/>
        </w:rPr>
        <w:t xml:space="preserve">附：                   </w:t>
      </w:r>
    </w:p>
    <w:p>
      <w:pPr>
        <w:jc w:val="center"/>
        <w:rPr>
          <w:rFonts w:hint="eastAsia" w:ascii="宋体" w:hAnsi="宋体"/>
          <w:b/>
          <w:color w:val="auto"/>
          <w:sz w:val="48"/>
          <w:szCs w:val="48"/>
          <w:highlight w:val="none"/>
        </w:rPr>
      </w:pPr>
      <w:r>
        <w:rPr>
          <w:rFonts w:hint="eastAsia" w:ascii="宋体" w:hAnsi="宋体"/>
          <w:b/>
          <w:color w:val="auto"/>
          <w:sz w:val="36"/>
          <w:szCs w:val="36"/>
          <w:highlight w:val="none"/>
        </w:rPr>
        <w:t>投 标 确 认 函</w:t>
      </w:r>
    </w:p>
    <w:p>
      <w:pPr>
        <w:spacing w:line="500" w:lineRule="exact"/>
        <w:rPr>
          <w:rFonts w:hint="eastAsia" w:hAnsi="宋体"/>
          <w:bCs/>
          <w:color w:val="auto"/>
          <w:sz w:val="28"/>
          <w:szCs w:val="28"/>
          <w:highlight w:val="none"/>
          <w:u w:val="single"/>
        </w:rPr>
      </w:pPr>
    </w:p>
    <w:p>
      <w:pPr>
        <w:spacing w:line="500" w:lineRule="exact"/>
        <w:rPr>
          <w:rFonts w:hint="eastAsia" w:ascii="宋体" w:hAnsi="宋体"/>
          <w:b/>
          <w:bCs/>
          <w:color w:val="auto"/>
          <w:sz w:val="28"/>
          <w:szCs w:val="28"/>
          <w:highlight w:val="none"/>
        </w:rPr>
      </w:pPr>
      <w:r>
        <w:rPr>
          <w:rFonts w:hint="eastAsia" w:hAnsi="宋体"/>
          <w:bCs/>
          <w:color w:val="auto"/>
          <w:sz w:val="28"/>
          <w:szCs w:val="28"/>
          <w:highlight w:val="none"/>
          <w:u w:val="single"/>
        </w:rPr>
        <w:t>浙江广厦建设职业技术大学</w:t>
      </w:r>
      <w:r>
        <w:rPr>
          <w:rFonts w:hint="eastAsia" w:ascii="宋体" w:hAnsi="宋体"/>
          <w:bCs/>
          <w:color w:val="auto"/>
          <w:sz w:val="28"/>
          <w:szCs w:val="28"/>
          <w:highlight w:val="none"/>
          <w:u w:val="single"/>
        </w:rPr>
        <w:t>：</w:t>
      </w:r>
    </w:p>
    <w:p>
      <w:pPr>
        <w:spacing w:line="500" w:lineRule="exact"/>
        <w:ind w:firstLine="573"/>
        <w:rPr>
          <w:rFonts w:hint="eastAsia" w:ascii="宋体" w:hAnsi="宋体"/>
          <w:color w:val="auto"/>
          <w:sz w:val="28"/>
          <w:szCs w:val="28"/>
          <w:highlight w:val="none"/>
          <w:u w:val="single"/>
        </w:rPr>
      </w:pPr>
      <w:r>
        <w:rPr>
          <w:rFonts w:hint="eastAsia" w:ascii="宋体" w:hAnsi="宋体"/>
          <w:color w:val="auto"/>
          <w:sz w:val="28"/>
          <w:szCs w:val="28"/>
          <w:highlight w:val="none"/>
        </w:rPr>
        <w:t>关于贵方发布的</w:t>
      </w:r>
      <w:r>
        <w:rPr>
          <w:rFonts w:hint="eastAsia" w:hAnsi="宋体"/>
          <w:b w:val="0"/>
          <w:bCs/>
          <w:color w:val="auto"/>
          <w:sz w:val="28"/>
          <w:szCs w:val="28"/>
          <w:highlight w:val="none"/>
          <w:u w:val="single"/>
          <w:lang w:eastAsia="zh-CN"/>
        </w:rPr>
        <w:t>浙江广厦建设职业技术大学木雕小镇校区可行性研究报告编制单位采购</w:t>
      </w:r>
      <w:r>
        <w:rPr>
          <w:rFonts w:hint="eastAsia" w:ascii="宋体" w:hAnsi="宋体" w:cs="宋体"/>
          <w:color w:val="auto"/>
          <w:sz w:val="28"/>
          <w:szCs w:val="28"/>
          <w:highlight w:val="none"/>
        </w:rPr>
        <w:t>招标公告</w:t>
      </w:r>
      <w:r>
        <w:rPr>
          <w:rFonts w:hint="eastAsia" w:ascii="宋体" w:hAnsi="宋体"/>
          <w:color w:val="auto"/>
          <w:sz w:val="28"/>
          <w:szCs w:val="28"/>
          <w:highlight w:val="none"/>
        </w:rPr>
        <w:t>，本单位愿意参加该项目的投标。现予以确认！</w:t>
      </w:r>
    </w:p>
    <w:p>
      <w:pPr>
        <w:spacing w:line="500" w:lineRule="exact"/>
        <w:rPr>
          <w:rFonts w:hint="eastAsia" w:ascii="宋体" w:hAnsi="宋体"/>
          <w:color w:val="auto"/>
          <w:sz w:val="28"/>
          <w:szCs w:val="28"/>
          <w:highlight w:val="none"/>
        </w:rPr>
      </w:pPr>
    </w:p>
    <w:p>
      <w:pPr>
        <w:spacing w:line="500" w:lineRule="exact"/>
        <w:rPr>
          <w:rFonts w:hint="eastAsia" w:ascii="宋体" w:hAnsi="宋体"/>
          <w:color w:val="auto"/>
          <w:sz w:val="28"/>
          <w:szCs w:val="28"/>
          <w:highlight w:val="none"/>
          <w:u w:val="single"/>
        </w:rPr>
      </w:pPr>
      <w:r>
        <w:rPr>
          <w:rFonts w:hint="eastAsia" w:ascii="宋体" w:hAnsi="宋体"/>
          <w:color w:val="auto"/>
          <w:sz w:val="28"/>
          <w:szCs w:val="28"/>
          <w:highlight w:val="none"/>
        </w:rPr>
        <w:t>单位名称（公章）：</w:t>
      </w:r>
      <w:r>
        <w:rPr>
          <w:rFonts w:hint="eastAsia" w:ascii="宋体" w:hAnsi="宋体"/>
          <w:color w:val="auto"/>
          <w:sz w:val="28"/>
          <w:szCs w:val="28"/>
          <w:highlight w:val="none"/>
          <w:u w:val="single"/>
        </w:rPr>
        <w:t xml:space="preserve">                                            </w:t>
      </w:r>
    </w:p>
    <w:p>
      <w:pPr>
        <w:spacing w:line="500" w:lineRule="exact"/>
        <w:rPr>
          <w:rFonts w:hint="eastAsia" w:ascii="宋体" w:hAnsi="宋体"/>
          <w:color w:val="auto"/>
          <w:sz w:val="28"/>
          <w:szCs w:val="28"/>
          <w:highlight w:val="none"/>
          <w:u w:val="single"/>
        </w:rPr>
      </w:pPr>
    </w:p>
    <w:p>
      <w:pPr>
        <w:spacing w:line="500" w:lineRule="exact"/>
        <w:rPr>
          <w:rFonts w:hint="eastAsia" w:ascii="宋体" w:hAnsi="宋体"/>
          <w:color w:val="auto"/>
          <w:sz w:val="28"/>
          <w:szCs w:val="28"/>
          <w:highlight w:val="none"/>
          <w:u w:val="single"/>
        </w:rPr>
      </w:pPr>
      <w:r>
        <w:rPr>
          <w:rFonts w:hint="eastAsia" w:ascii="宋体" w:hAnsi="宋体"/>
          <w:color w:val="auto"/>
          <w:sz w:val="28"/>
          <w:szCs w:val="28"/>
          <w:highlight w:val="none"/>
        </w:rPr>
        <w:t>法定代表人或授权代表（签章）：</w:t>
      </w:r>
      <w:r>
        <w:rPr>
          <w:rFonts w:hint="eastAsia" w:ascii="宋体" w:hAnsi="宋体"/>
          <w:color w:val="auto"/>
          <w:sz w:val="28"/>
          <w:szCs w:val="28"/>
          <w:highlight w:val="none"/>
          <w:u w:val="single"/>
        </w:rPr>
        <w:t xml:space="preserve">                                  </w:t>
      </w:r>
    </w:p>
    <w:p>
      <w:pPr>
        <w:spacing w:line="500" w:lineRule="exact"/>
        <w:rPr>
          <w:rFonts w:hint="eastAsia" w:ascii="宋体" w:hAnsi="宋体"/>
          <w:color w:val="auto"/>
          <w:sz w:val="28"/>
          <w:szCs w:val="28"/>
          <w:highlight w:val="none"/>
          <w:u w:val="single"/>
        </w:rPr>
      </w:pPr>
    </w:p>
    <w:p>
      <w:pPr>
        <w:spacing w:line="500" w:lineRule="exact"/>
        <w:rPr>
          <w:rFonts w:hint="eastAsia" w:ascii="宋体" w:hAnsi="宋体"/>
          <w:color w:val="auto"/>
          <w:sz w:val="28"/>
          <w:szCs w:val="28"/>
          <w:highlight w:val="none"/>
          <w:u w:val="single"/>
        </w:rPr>
      </w:pPr>
      <w:r>
        <w:rPr>
          <w:rFonts w:hint="eastAsia" w:ascii="宋体" w:hAnsi="宋体"/>
          <w:color w:val="auto"/>
          <w:sz w:val="28"/>
          <w:szCs w:val="28"/>
          <w:highlight w:val="none"/>
        </w:rPr>
        <w:t>单位地址：</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钉钉号：</w:t>
      </w:r>
      <w:r>
        <w:rPr>
          <w:rFonts w:hint="eastAsia" w:ascii="宋体" w:hAnsi="宋体"/>
          <w:color w:val="auto"/>
          <w:sz w:val="28"/>
          <w:szCs w:val="28"/>
          <w:highlight w:val="none"/>
          <w:u w:val="single"/>
        </w:rPr>
        <w:t xml:space="preserve">                                 </w:t>
      </w:r>
    </w:p>
    <w:p>
      <w:pPr>
        <w:spacing w:line="500" w:lineRule="exact"/>
        <w:rPr>
          <w:rFonts w:hint="eastAsia" w:ascii="宋体" w:hAnsi="宋体"/>
          <w:color w:val="auto"/>
          <w:sz w:val="28"/>
          <w:szCs w:val="28"/>
          <w:highlight w:val="none"/>
        </w:rPr>
      </w:pPr>
    </w:p>
    <w:p>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电  话：</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邮  编：</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u w:val="single"/>
        </w:rPr>
        <w:t xml:space="preserve"> </w:t>
      </w:r>
    </w:p>
    <w:p>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spacing w:line="500" w:lineRule="exact"/>
        <w:rPr>
          <w:rFonts w:hint="eastAsia" w:ascii="宋体" w:hAnsi="宋体"/>
          <w:color w:val="auto"/>
          <w:sz w:val="28"/>
          <w:szCs w:val="28"/>
          <w:highlight w:val="none"/>
          <w:u w:val="single"/>
        </w:rPr>
      </w:pPr>
      <w:r>
        <w:rPr>
          <w:rFonts w:hint="eastAsia" w:ascii="宋体" w:hAnsi="宋体"/>
          <w:color w:val="auto"/>
          <w:sz w:val="28"/>
          <w:szCs w:val="28"/>
          <w:highlight w:val="none"/>
        </w:rPr>
        <w:t>传  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p>
    <w:p>
      <w:pPr>
        <w:spacing w:line="500" w:lineRule="exact"/>
        <w:rPr>
          <w:rFonts w:hint="eastAsia" w:ascii="宋体" w:hAnsi="宋体"/>
          <w:color w:val="auto"/>
          <w:sz w:val="28"/>
          <w:szCs w:val="28"/>
          <w:highlight w:val="none"/>
          <w:u w:val="single"/>
        </w:rPr>
      </w:pPr>
    </w:p>
    <w:p>
      <w:pPr>
        <w:spacing w:line="500" w:lineRule="exact"/>
        <w:rPr>
          <w:rFonts w:hint="eastAsia" w:ascii="宋体" w:hAnsi="宋体"/>
          <w:color w:val="auto"/>
          <w:sz w:val="32"/>
          <w:highlight w:val="none"/>
          <w:u w:val="single"/>
        </w:rPr>
      </w:pPr>
      <w:r>
        <w:rPr>
          <w:rFonts w:hint="eastAsia" w:ascii="宋体" w:hAnsi="宋体"/>
          <w:color w:val="auto"/>
          <w:sz w:val="28"/>
          <w:szCs w:val="28"/>
          <w:highlight w:val="none"/>
        </w:rPr>
        <w:t>联系人：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32"/>
          <w:highlight w:val="none"/>
          <w:u w:val="single"/>
        </w:rPr>
        <w:t xml:space="preserve">   </w:t>
      </w:r>
    </w:p>
    <w:p>
      <w:pPr>
        <w:widowControl/>
        <w:spacing w:line="500" w:lineRule="exact"/>
        <w:jc w:val="left"/>
        <w:rPr>
          <w:rFonts w:hint="eastAsia" w:ascii="宋体" w:hAnsi="宋体"/>
          <w:color w:val="auto"/>
          <w:sz w:val="28"/>
          <w:szCs w:val="28"/>
          <w:highlight w:val="none"/>
        </w:rPr>
      </w:pPr>
    </w:p>
    <w:p>
      <w:pPr>
        <w:widowControl/>
        <w:spacing w:line="500" w:lineRule="exact"/>
        <w:jc w:val="left"/>
        <w:rPr>
          <w:rFonts w:hint="eastAsia" w:ascii="宋体" w:hAnsi="宋体"/>
          <w:color w:val="auto"/>
          <w:sz w:val="28"/>
          <w:szCs w:val="28"/>
          <w:highlight w:val="none"/>
        </w:rPr>
      </w:pPr>
      <w:r>
        <w:rPr>
          <w:rFonts w:hint="eastAsia" w:ascii="宋体" w:hAnsi="宋体"/>
          <w:color w:val="auto"/>
          <w:sz w:val="28"/>
          <w:szCs w:val="28"/>
          <w:highlight w:val="none"/>
        </w:rPr>
        <w:t>电子邮箱：</w:t>
      </w:r>
      <w:r>
        <w:rPr>
          <w:rFonts w:hint="eastAsia" w:ascii="宋体" w:hAnsi="宋体"/>
          <w:color w:val="auto"/>
          <w:sz w:val="28"/>
          <w:szCs w:val="28"/>
          <w:highlight w:val="none"/>
          <w:u w:val="single"/>
        </w:rPr>
        <w:t xml:space="preserve">                       </w:t>
      </w:r>
    </w:p>
    <w:p>
      <w:pPr>
        <w:widowControl/>
        <w:spacing w:line="500" w:lineRule="exact"/>
        <w:jc w:val="left"/>
        <w:rPr>
          <w:rFonts w:hint="eastAsia" w:ascii="宋体" w:hAnsi="宋体"/>
          <w:color w:val="auto"/>
          <w:sz w:val="28"/>
          <w:szCs w:val="28"/>
          <w:highlight w:val="none"/>
        </w:rPr>
      </w:pPr>
    </w:p>
    <w:p>
      <w:pPr>
        <w:widowControl/>
        <w:spacing w:line="500" w:lineRule="exact"/>
        <w:jc w:val="left"/>
        <w:rPr>
          <w:rFonts w:hint="eastAsia" w:ascii="宋体" w:hAnsi="宋体"/>
          <w:color w:val="auto"/>
          <w:sz w:val="28"/>
          <w:szCs w:val="28"/>
          <w:highlight w:val="none"/>
        </w:rPr>
      </w:pPr>
      <w:r>
        <w:rPr>
          <w:rFonts w:hint="eastAsia" w:ascii="宋体" w:hAnsi="宋体"/>
          <w:color w:val="auto"/>
          <w:sz w:val="28"/>
          <w:szCs w:val="28"/>
          <w:highlight w:val="none"/>
        </w:rPr>
        <w:t>注：此投标确认函</w:t>
      </w:r>
      <w:r>
        <w:rPr>
          <w:rFonts w:hint="eastAsia" w:ascii="宋体" w:hAnsi="宋体"/>
          <w:color w:val="auto"/>
          <w:sz w:val="28"/>
          <w:szCs w:val="28"/>
          <w:highlight w:val="none"/>
          <w:lang w:eastAsia="zh-CN"/>
        </w:rPr>
        <w:t>与报名资料</w:t>
      </w:r>
      <w:r>
        <w:rPr>
          <w:rFonts w:hint="eastAsia" w:ascii="宋体" w:hAnsi="宋体"/>
          <w:color w:val="auto"/>
          <w:sz w:val="28"/>
          <w:szCs w:val="28"/>
          <w:highlight w:val="none"/>
        </w:rPr>
        <w:t>请于202</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1月13日11</w:t>
      </w:r>
      <w:r>
        <w:rPr>
          <w:rFonts w:hint="eastAsia" w:ascii="宋体" w:hAnsi="宋体"/>
          <w:color w:val="auto"/>
          <w:sz w:val="28"/>
          <w:szCs w:val="28"/>
          <w:highlight w:val="none"/>
        </w:rPr>
        <w:t>时</w:t>
      </w:r>
      <w:r>
        <w:rPr>
          <w:rFonts w:hint="eastAsia" w:ascii="宋体" w:hAnsi="宋体"/>
          <w:color w:val="auto"/>
          <w:sz w:val="28"/>
          <w:szCs w:val="28"/>
          <w:highlight w:val="none"/>
          <w:lang w:val="en-US" w:eastAsia="zh-CN"/>
        </w:rPr>
        <w:t>00</w:t>
      </w:r>
      <w:r>
        <w:rPr>
          <w:rFonts w:hint="eastAsia" w:ascii="宋体" w:hAnsi="宋体"/>
          <w:color w:val="auto"/>
          <w:sz w:val="28"/>
          <w:szCs w:val="28"/>
          <w:highlight w:val="none"/>
        </w:rPr>
        <w:t>分前通过邮箱方式</w:t>
      </w:r>
      <w:r>
        <w:rPr>
          <w:rFonts w:hint="eastAsia" w:ascii="宋体" w:hAnsi="宋体"/>
          <w:color w:val="auto"/>
          <w:sz w:val="28"/>
          <w:szCs w:val="28"/>
          <w:highlight w:val="none"/>
          <w:lang w:eastAsia="zh-CN"/>
        </w:rPr>
        <w:t>递交至</w:t>
      </w:r>
      <w:r>
        <w:rPr>
          <w:rFonts w:hint="eastAsia" w:ascii="宋体" w:hAnsi="宋体" w:cs="宋体"/>
          <w:color w:val="auto"/>
          <w:sz w:val="28"/>
          <w:szCs w:val="28"/>
          <w:highlight w:val="none"/>
        </w:rPr>
        <w:t>953715462</w:t>
      </w:r>
      <w:r>
        <w:rPr>
          <w:rFonts w:ascii="宋体" w:hAnsi="宋体" w:cs="宋体"/>
          <w:color w:val="auto"/>
          <w:sz w:val="28"/>
          <w:szCs w:val="28"/>
          <w:highlight w:val="none"/>
        </w:rPr>
        <w:t>@qq.com</w:t>
      </w:r>
      <w:r>
        <w:rPr>
          <w:rFonts w:hint="eastAsia" w:ascii="宋体" w:hAnsi="宋体"/>
          <w:color w:val="auto"/>
          <w:sz w:val="28"/>
          <w:szCs w:val="28"/>
          <w:highlight w:val="none"/>
          <w:lang w:eastAsia="zh-CN"/>
        </w:rPr>
        <w:t>，电话：</w:t>
      </w:r>
      <w:r>
        <w:rPr>
          <w:rFonts w:ascii="宋体" w:hAnsi="宋体" w:cs="宋体"/>
          <w:color w:val="auto"/>
          <w:sz w:val="28"/>
          <w:szCs w:val="28"/>
          <w:highlight w:val="none"/>
        </w:rPr>
        <w:t>0579-866</w:t>
      </w:r>
      <w:r>
        <w:rPr>
          <w:rFonts w:hint="eastAsia" w:ascii="宋体" w:hAnsi="宋体" w:cs="宋体"/>
          <w:color w:val="auto"/>
          <w:sz w:val="28"/>
          <w:szCs w:val="28"/>
          <w:highlight w:val="none"/>
        </w:rPr>
        <w:t>64725</w:t>
      </w:r>
      <w:r>
        <w:rPr>
          <w:rFonts w:hint="eastAsia" w:ascii="宋体" w:hAnsi="宋体"/>
          <w:color w:val="auto"/>
          <w:sz w:val="28"/>
          <w:szCs w:val="28"/>
          <w:highlight w:val="none"/>
        </w:rPr>
        <w:t>。</w:t>
      </w:r>
    </w:p>
    <w:p>
      <w:pPr>
        <w:spacing w:line="360" w:lineRule="exact"/>
        <w:rPr>
          <w:rFonts w:ascii="宋体" w:hAnsi="宋体"/>
          <w:color w:val="auto"/>
          <w:sz w:val="28"/>
          <w:szCs w:val="28"/>
          <w:highlight w:val="none"/>
        </w:rPr>
      </w:pPr>
    </w:p>
    <w:p>
      <w:pPr>
        <w:pStyle w:val="20"/>
        <w:rPr>
          <w:rFonts w:hint="eastAsia"/>
          <w:color w:val="auto"/>
          <w:highlight w:val="none"/>
        </w:rPr>
      </w:pPr>
    </w:p>
    <w:p>
      <w:pPr>
        <w:pStyle w:val="20"/>
        <w:rPr>
          <w:rFonts w:hint="eastAsia"/>
          <w:color w:val="auto"/>
          <w:highlight w:val="none"/>
        </w:rPr>
      </w:pPr>
    </w:p>
    <w:p>
      <w:pPr>
        <w:pStyle w:val="20"/>
        <w:rPr>
          <w:rFonts w:hint="eastAsia"/>
          <w:color w:val="auto"/>
          <w:highlight w:val="none"/>
        </w:rPr>
      </w:pPr>
    </w:p>
    <w:p>
      <w:pPr>
        <w:pStyle w:val="20"/>
        <w:rPr>
          <w:rFonts w:hint="eastAsia"/>
          <w:color w:val="auto"/>
          <w:highlight w:val="none"/>
        </w:rPr>
      </w:pPr>
    </w:p>
    <w:p>
      <w:pPr>
        <w:spacing w:line="500" w:lineRule="exact"/>
        <w:jc w:val="center"/>
        <w:rPr>
          <w:rFonts w:ascii="宋体" w:hAnsi="宋体"/>
          <w:b/>
          <w:color w:val="auto"/>
          <w:sz w:val="28"/>
          <w:szCs w:val="28"/>
          <w:highlight w:val="none"/>
        </w:rPr>
      </w:pPr>
      <w:r>
        <w:rPr>
          <w:rFonts w:hint="eastAsia" w:ascii="宋体" w:hAnsi="宋体"/>
          <w:b/>
          <w:color w:val="auto"/>
          <w:sz w:val="28"/>
          <w:szCs w:val="28"/>
          <w:highlight w:val="none"/>
        </w:rPr>
        <w:t>第二章投标须知</w:t>
      </w:r>
    </w:p>
    <w:p>
      <w:pPr>
        <w:spacing w:line="440" w:lineRule="exact"/>
        <w:jc w:val="center"/>
        <w:rPr>
          <w:rFonts w:ascii="宋体" w:hAnsi="宋体"/>
          <w:b/>
          <w:color w:val="auto"/>
          <w:sz w:val="24"/>
          <w:szCs w:val="24"/>
          <w:highlight w:val="none"/>
        </w:rPr>
      </w:pPr>
      <w:bookmarkStart w:id="0" w:name="_Toc241653811"/>
      <w:r>
        <w:rPr>
          <w:rFonts w:hint="eastAsia" w:ascii="宋体" w:hAnsi="宋体"/>
          <w:b/>
          <w:color w:val="auto"/>
          <w:sz w:val="24"/>
          <w:szCs w:val="24"/>
          <w:highlight w:val="none"/>
        </w:rPr>
        <w:t>一、总 则</w:t>
      </w:r>
      <w:bookmarkEnd w:id="0"/>
    </w:p>
    <w:p>
      <w:pPr>
        <w:spacing w:line="440" w:lineRule="exact"/>
        <w:rPr>
          <w:rFonts w:ascii="宋体" w:hAnsi="宋体"/>
          <w:b/>
          <w:color w:val="auto"/>
          <w:sz w:val="24"/>
          <w:szCs w:val="24"/>
          <w:highlight w:val="none"/>
        </w:rPr>
      </w:pPr>
      <w:r>
        <w:rPr>
          <w:rFonts w:hint="eastAsia" w:ascii="宋体" w:hAnsi="宋体"/>
          <w:b/>
          <w:color w:val="auto"/>
          <w:sz w:val="24"/>
          <w:szCs w:val="24"/>
          <w:highlight w:val="none"/>
        </w:rPr>
        <w:t>1、招标内容及范围：</w:t>
      </w:r>
      <w:r>
        <w:rPr>
          <w:rFonts w:hint="eastAsia" w:ascii="宋体" w:hAnsi="宋体"/>
          <w:color w:val="auto"/>
          <w:sz w:val="24"/>
          <w:szCs w:val="24"/>
          <w:highlight w:val="none"/>
        </w:rPr>
        <w:t>详见招标公告。</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rPr>
        <w:t>2、招标资格有效期：</w:t>
      </w:r>
      <w:r>
        <w:rPr>
          <w:rFonts w:hint="eastAsia" w:ascii="宋体" w:hAnsi="宋体"/>
          <w:color w:val="auto"/>
          <w:sz w:val="24"/>
          <w:szCs w:val="24"/>
          <w:highlight w:val="none"/>
          <w:lang w:val="en-US" w:eastAsia="zh-CN"/>
        </w:rPr>
        <w:t>项目报批结束</w:t>
      </w:r>
      <w:r>
        <w:rPr>
          <w:rFonts w:hint="eastAsia" w:ascii="宋体" w:hAnsi="宋体"/>
          <w:color w:val="auto"/>
          <w:sz w:val="24"/>
          <w:szCs w:val="24"/>
          <w:highlight w:val="none"/>
        </w:rPr>
        <w:t>。</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rPr>
        <w:t>3、</w:t>
      </w:r>
      <w:r>
        <w:rPr>
          <w:rFonts w:ascii="宋体" w:hAnsi="宋体"/>
          <w:b/>
          <w:color w:val="auto"/>
          <w:sz w:val="24"/>
          <w:szCs w:val="24"/>
          <w:highlight w:val="none"/>
        </w:rPr>
        <w:t>投标人的</w:t>
      </w:r>
      <w:r>
        <w:rPr>
          <w:rFonts w:hint="eastAsia" w:ascii="宋体" w:hAnsi="宋体"/>
          <w:b/>
          <w:color w:val="auto"/>
          <w:sz w:val="24"/>
          <w:szCs w:val="24"/>
          <w:highlight w:val="none"/>
        </w:rPr>
        <w:t>资格要求</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3.1投标人应具备承担本项目的资质条件、能力和信誉。</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（1）投标人资格条件：见招标公告；</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（2）项目负责人资格条件：见招标公告；</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3.2本项目不接受联合体投标；</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3.3投标人不得存在下列情形之一：</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（1）处于被责令停业被取消或财产被接管、冻结和破产状态；</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（2）投标人被有关部门暂停承接</w:t>
      </w:r>
      <w:r>
        <w:rPr>
          <w:rFonts w:hint="eastAsia" w:ascii="宋体" w:hAnsi="宋体"/>
          <w:color w:val="auto"/>
          <w:sz w:val="24"/>
          <w:szCs w:val="24"/>
          <w:highlight w:val="none"/>
          <w:lang w:eastAsia="zh-CN"/>
        </w:rPr>
        <w:t>可行性研究报告编制</w:t>
      </w:r>
      <w:r>
        <w:rPr>
          <w:rFonts w:hint="eastAsia" w:ascii="宋体" w:hAnsi="宋体"/>
          <w:color w:val="auto"/>
          <w:sz w:val="24"/>
          <w:szCs w:val="24"/>
          <w:highlight w:val="none"/>
        </w:rPr>
        <w:t>业务资格且在暂停期内的；</w:t>
      </w:r>
      <w:bookmarkStart w:id="1" w:name="_Toc241653816"/>
      <w:bookmarkStart w:id="2" w:name="_Toc235694699"/>
    </w:p>
    <w:p>
      <w:pPr>
        <w:spacing w:line="440" w:lineRule="exact"/>
        <w:rPr>
          <w:rFonts w:ascii="宋体" w:hAnsi="宋体"/>
          <w:b/>
          <w:color w:val="auto"/>
          <w:sz w:val="24"/>
          <w:szCs w:val="24"/>
          <w:highlight w:val="none"/>
        </w:rPr>
      </w:pPr>
      <w:r>
        <w:rPr>
          <w:rFonts w:hint="eastAsia" w:ascii="宋体" w:hAnsi="宋体"/>
          <w:b/>
          <w:color w:val="auto"/>
          <w:sz w:val="24"/>
          <w:szCs w:val="24"/>
          <w:highlight w:val="none"/>
        </w:rPr>
        <w:t>4、</w:t>
      </w:r>
      <w:r>
        <w:rPr>
          <w:rFonts w:ascii="宋体" w:hAnsi="宋体"/>
          <w:b/>
          <w:color w:val="auto"/>
          <w:sz w:val="24"/>
          <w:szCs w:val="24"/>
          <w:highlight w:val="none"/>
        </w:rPr>
        <w:t>投标费用</w:t>
      </w:r>
      <w:bookmarkEnd w:id="1"/>
      <w:bookmarkEnd w:id="2"/>
      <w:r>
        <w:rPr>
          <w:rFonts w:hint="eastAsia" w:ascii="宋体" w:hAnsi="宋体"/>
          <w:b/>
          <w:color w:val="auto"/>
          <w:sz w:val="24"/>
          <w:szCs w:val="24"/>
          <w:highlight w:val="none"/>
        </w:rPr>
        <w:t>：</w:t>
      </w:r>
      <w:r>
        <w:rPr>
          <w:rFonts w:hint="eastAsia" w:ascii="宋体" w:hAnsi="宋体"/>
          <w:color w:val="auto"/>
          <w:sz w:val="24"/>
          <w:szCs w:val="24"/>
          <w:highlight w:val="none"/>
        </w:rPr>
        <w:t>投标人应承担其编制投标文件与递交投标文件所涉及的一切费用。不论投标结果如何，招标人在任何情况下无义务和也无责任承担这些费用。</w:t>
      </w:r>
    </w:p>
    <w:p>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二、招标文件</w:t>
      </w:r>
    </w:p>
    <w:p>
      <w:pPr>
        <w:spacing w:line="440" w:lineRule="exact"/>
        <w:rPr>
          <w:rFonts w:ascii="宋体" w:hAnsi="宋体"/>
          <w:b/>
          <w:color w:val="auto"/>
          <w:sz w:val="24"/>
          <w:szCs w:val="24"/>
          <w:highlight w:val="none"/>
        </w:rPr>
      </w:pPr>
      <w:bookmarkStart w:id="3" w:name="_Toc241653819"/>
      <w:bookmarkStart w:id="4" w:name="_Toc235694702"/>
      <w:r>
        <w:rPr>
          <w:rFonts w:hint="eastAsia" w:ascii="宋体" w:hAnsi="宋体"/>
          <w:b/>
          <w:color w:val="auto"/>
          <w:sz w:val="24"/>
          <w:szCs w:val="24"/>
          <w:highlight w:val="none"/>
          <w:lang w:val="en-US" w:eastAsia="zh-CN"/>
        </w:rPr>
        <w:t>5</w:t>
      </w:r>
      <w:r>
        <w:rPr>
          <w:rFonts w:ascii="宋体" w:hAnsi="宋体"/>
          <w:b/>
          <w:color w:val="auto"/>
          <w:sz w:val="24"/>
          <w:szCs w:val="24"/>
          <w:highlight w:val="none"/>
        </w:rPr>
        <w:t>．招标文件的组成</w:t>
      </w:r>
      <w:bookmarkEnd w:id="3"/>
      <w:bookmarkEnd w:id="4"/>
    </w:p>
    <w:p>
      <w:pPr>
        <w:spacing w:line="44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.1招标文件由下述部分组成：（1）招标公告；（2）投标须知；（3）</w:t>
      </w:r>
      <w:r>
        <w:rPr>
          <w:rFonts w:ascii="宋体" w:hAnsi="宋体"/>
          <w:color w:val="auto"/>
          <w:sz w:val="24"/>
          <w:szCs w:val="24"/>
          <w:highlight w:val="none"/>
        </w:rPr>
        <w:t>评标方法、标准、程序</w:t>
      </w:r>
      <w:r>
        <w:rPr>
          <w:rFonts w:hint="eastAsia" w:ascii="宋体" w:hAnsi="宋体"/>
          <w:color w:val="auto"/>
          <w:sz w:val="24"/>
          <w:szCs w:val="24"/>
          <w:highlight w:val="none"/>
        </w:rPr>
        <w:t>及细则；（4）投标文件格式</w:t>
      </w:r>
      <w:r>
        <w:rPr>
          <w:rFonts w:hint="eastAsia" w:ascii="宋体" w:hAnsi="宋体"/>
          <w:color w:val="auto"/>
          <w:sz w:val="24"/>
          <w:szCs w:val="24"/>
          <w:highlight w:val="none"/>
          <w:lang w:eastAsia="zh-CN"/>
        </w:rPr>
        <w:t>。</w:t>
      </w:r>
    </w:p>
    <w:p>
      <w:pPr>
        <w:spacing w:line="440" w:lineRule="exac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.2投标人应认真阅读招标文件中所有的事项、格式、条款和要求等。投标人没有按照招标文件要求提交全部资料，或者递交的资料没有对招标文件在各方面都作出实质性响应是投标人的风险。</w:t>
      </w:r>
    </w:p>
    <w:p>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三、投标文件的编制</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lang w:val="en-US" w:eastAsia="zh-CN"/>
        </w:rPr>
        <w:t>6</w:t>
      </w:r>
      <w:r>
        <w:rPr>
          <w:rFonts w:ascii="宋体" w:hAnsi="宋体"/>
          <w:b/>
          <w:color w:val="auto"/>
          <w:sz w:val="24"/>
          <w:szCs w:val="24"/>
          <w:highlight w:val="none"/>
        </w:rPr>
        <w:t>．投标文件的组成</w:t>
      </w:r>
    </w:p>
    <w:p>
      <w:pPr>
        <w:spacing w:line="440" w:lineRule="exact"/>
        <w:ind w:firstLine="120" w:firstLineChars="50"/>
        <w:rPr>
          <w:rFonts w:hint="default" w:ascii="宋体" w:hAnsi="宋体" w:eastAsia="宋体"/>
          <w:b/>
          <w:color w:val="auto"/>
          <w:sz w:val="24"/>
          <w:szCs w:val="24"/>
          <w:highlight w:val="none"/>
          <w:lang w:val="en-US" w:eastAsia="zh-CN"/>
        </w:rPr>
      </w:pPr>
      <w:r>
        <w:rPr>
          <w:rFonts w:hint="eastAsia" w:ascii="宋体" w:hAnsi="宋体"/>
          <w:color w:val="auto"/>
          <w:sz w:val="24"/>
          <w:szCs w:val="24"/>
          <w:highlight w:val="none"/>
        </w:rPr>
        <w:t>投标文件应按本招标文件规定的要求与格式编制</w:t>
      </w:r>
      <w:bookmarkStart w:id="5" w:name="_Toc112050492"/>
      <w:r>
        <w:rPr>
          <w:rFonts w:hint="eastAsia" w:ascii="宋体" w:hAnsi="宋体"/>
          <w:color w:val="auto"/>
          <w:sz w:val="24"/>
          <w:szCs w:val="24"/>
          <w:highlight w:val="none"/>
          <w:lang w:val="en-US" w:eastAsia="zh-CN"/>
        </w:rPr>
        <w:t>:</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（1）、（表一）投标书；</w:t>
      </w:r>
    </w:p>
    <w:p>
      <w:pPr>
        <w:spacing w:line="440" w:lineRule="exact"/>
        <w:rPr>
          <w:rFonts w:hint="eastAsia" w:ascii="宋体" w:hAnsi="宋体" w:eastAsia="宋体"/>
          <w:b/>
          <w:color w:val="auto"/>
          <w:sz w:val="24"/>
          <w:szCs w:val="24"/>
          <w:highlight w:val="none"/>
          <w:lang w:eastAsia="zh-CN"/>
        </w:rPr>
      </w:pPr>
      <w:r>
        <w:rPr>
          <w:rFonts w:hint="eastAsia" w:ascii="宋体" w:hAnsi="宋体"/>
          <w:color w:val="auto"/>
          <w:sz w:val="24"/>
          <w:szCs w:val="24"/>
          <w:highlight w:val="none"/>
        </w:rPr>
        <w:t>（2）、（表二）开标一览</w:t>
      </w:r>
      <w:r>
        <w:rPr>
          <w:rFonts w:ascii="宋体" w:hAnsi="宋体"/>
          <w:color w:val="auto"/>
          <w:sz w:val="24"/>
          <w:szCs w:val="24"/>
          <w:highlight w:val="none"/>
        </w:rPr>
        <w:t>表</w:t>
      </w:r>
      <w:r>
        <w:rPr>
          <w:rFonts w:hint="eastAsia" w:ascii="宋体" w:hAnsi="宋体"/>
          <w:color w:val="auto"/>
          <w:sz w:val="24"/>
          <w:szCs w:val="24"/>
          <w:highlight w:val="none"/>
          <w:lang w:eastAsia="zh-CN"/>
        </w:rPr>
        <w:t>；</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（3）、（表三）投标单位基本情况表；</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（4）、（表四）法定代表人授权委托书；</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（5）、（表五）拟派项目负责人基本情况表；</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（表六）拟参加编</w:t>
      </w:r>
      <w:r>
        <w:rPr>
          <w:rFonts w:hint="eastAsia" w:ascii="宋体" w:hAnsi="宋体"/>
          <w:color w:val="auto"/>
          <w:sz w:val="24"/>
          <w:szCs w:val="24"/>
          <w:highlight w:val="none"/>
          <w:lang w:eastAsia="zh-CN"/>
        </w:rPr>
        <w:t>制</w:t>
      </w:r>
      <w:r>
        <w:rPr>
          <w:rFonts w:hint="eastAsia" w:ascii="宋体" w:hAnsi="宋体"/>
          <w:color w:val="auto"/>
          <w:sz w:val="24"/>
          <w:szCs w:val="24"/>
          <w:highlight w:val="none"/>
        </w:rPr>
        <w:t>人员表；</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、投标文件的份数、签署和装订</w:t>
      </w:r>
    </w:p>
    <w:p>
      <w:pPr>
        <w:spacing w:line="440" w:lineRule="exact"/>
        <w:ind w:firstLine="120" w:firstLineChars="5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.1投标文件的份数为正本一份、副本</w:t>
      </w:r>
      <w:r>
        <w:rPr>
          <w:rFonts w:hint="eastAsia" w:ascii="宋体" w:hAnsi="宋体"/>
          <w:color w:val="auto"/>
          <w:sz w:val="24"/>
          <w:szCs w:val="24"/>
          <w:highlight w:val="none"/>
          <w:lang w:eastAsia="zh-CN"/>
        </w:rPr>
        <w:t>四</w:t>
      </w:r>
      <w:r>
        <w:rPr>
          <w:rFonts w:hint="eastAsia" w:ascii="宋体" w:hAnsi="宋体"/>
          <w:color w:val="auto"/>
          <w:sz w:val="24"/>
          <w:szCs w:val="24"/>
          <w:highlight w:val="none"/>
        </w:rPr>
        <w:t>份，正、副本如有不一致之处，以正本为准。</w:t>
      </w:r>
    </w:p>
    <w:p>
      <w:pPr>
        <w:spacing w:line="440" w:lineRule="exact"/>
        <w:ind w:firstLine="120" w:firstLineChars="5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.2投标文件（含表格部分）按给定格式如实填写（编写），不得更改，并由企业法定代表人或授权代表人签章后方为有效、未尽事宜可自行补充。</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、投标有效期：</w:t>
      </w:r>
      <w:r>
        <w:rPr>
          <w:rFonts w:hint="eastAsia" w:ascii="宋体" w:hAnsi="宋体"/>
          <w:color w:val="auto"/>
          <w:sz w:val="24"/>
          <w:szCs w:val="24"/>
          <w:highlight w:val="none"/>
        </w:rPr>
        <w:t>30日历天（从投标截止之日算起）。</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lang w:val="en-US" w:eastAsia="zh-CN"/>
        </w:rPr>
        <w:t>9</w:t>
      </w:r>
      <w:r>
        <w:rPr>
          <w:rFonts w:hint="eastAsia" w:ascii="宋体" w:hAnsi="宋体"/>
          <w:b/>
          <w:color w:val="auto"/>
          <w:sz w:val="24"/>
          <w:szCs w:val="24"/>
          <w:highlight w:val="none"/>
        </w:rPr>
        <w:t>、投标文件的密封和标记：</w:t>
      </w:r>
      <w:r>
        <w:rPr>
          <w:rFonts w:hint="eastAsia" w:ascii="宋体" w:hAnsi="宋体"/>
          <w:color w:val="auto"/>
          <w:sz w:val="24"/>
          <w:szCs w:val="24"/>
          <w:highlight w:val="none"/>
        </w:rPr>
        <w:t>投标单位应将投标文件密封，并在密封处加盖公章，法定代表或法定授权委托人签章。同时在密封袋上注明“投标项目名称”、“202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ascii="宋体" w:hAnsi="宋体"/>
          <w:color w:val="auto"/>
          <w:sz w:val="24"/>
          <w:szCs w:val="24"/>
          <w:highlight w:val="none"/>
        </w:rPr>
        <w:t>0</w:t>
      </w:r>
      <w:r>
        <w:rPr>
          <w:rFonts w:hint="eastAsia" w:ascii="宋体" w:hAnsi="宋体"/>
          <w:color w:val="auto"/>
          <w:sz w:val="24"/>
          <w:szCs w:val="24"/>
          <w:highlight w:val="none"/>
        </w:rPr>
        <w:t>之前不准启封”字样。未按要求密封、标记、投递的投标文件，按无效标处理。</w:t>
      </w:r>
    </w:p>
    <w:bookmarkEnd w:id="5"/>
    <w:p>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四、投标文件的递交与接收</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rPr>
        <w:t>1</w:t>
      </w:r>
      <w:r>
        <w:rPr>
          <w:rFonts w:hint="eastAsia" w:ascii="宋体" w:hAnsi="宋体"/>
          <w:b/>
          <w:color w:val="auto"/>
          <w:sz w:val="24"/>
          <w:szCs w:val="24"/>
          <w:highlight w:val="none"/>
          <w:lang w:val="en-US" w:eastAsia="zh-CN"/>
        </w:rPr>
        <w:t>0</w:t>
      </w:r>
      <w:r>
        <w:rPr>
          <w:rFonts w:ascii="宋体" w:hAnsi="宋体"/>
          <w:b/>
          <w:color w:val="auto"/>
          <w:sz w:val="24"/>
          <w:szCs w:val="24"/>
          <w:highlight w:val="none"/>
        </w:rPr>
        <w:t>．</w:t>
      </w:r>
      <w:r>
        <w:rPr>
          <w:rFonts w:hint="eastAsia" w:ascii="宋体" w:hAnsi="宋体"/>
          <w:b/>
          <w:color w:val="auto"/>
          <w:sz w:val="24"/>
          <w:szCs w:val="24"/>
          <w:highlight w:val="none"/>
        </w:rPr>
        <w:t>投标文件的递交及截止时间</w:t>
      </w:r>
    </w:p>
    <w:p>
      <w:pPr>
        <w:spacing w:line="44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投标文件的递交地址：</w:t>
      </w:r>
      <w:r>
        <w:rPr>
          <w:rFonts w:ascii="宋体" w:hAnsi="宋体" w:cs="Arial"/>
          <w:color w:val="auto"/>
          <w:sz w:val="24"/>
          <w:szCs w:val="24"/>
          <w:highlight w:val="none"/>
        </w:rPr>
        <w:t>浙江广厦建设职业技术大学</w:t>
      </w:r>
      <w:r>
        <w:rPr>
          <w:rFonts w:hint="eastAsia" w:ascii="宋体" w:hAnsi="宋体" w:cs="Arial"/>
          <w:color w:val="auto"/>
          <w:sz w:val="24"/>
          <w:szCs w:val="24"/>
          <w:highlight w:val="none"/>
          <w:lang w:eastAsia="zh-CN"/>
        </w:rPr>
        <w:t>南</w:t>
      </w:r>
      <w:r>
        <w:rPr>
          <w:rFonts w:hint="eastAsia" w:ascii="宋体" w:hAnsi="宋体" w:cs="Arial"/>
          <w:color w:val="auto"/>
          <w:sz w:val="24"/>
          <w:szCs w:val="24"/>
          <w:highlight w:val="none"/>
        </w:rPr>
        <w:t>门门卫</w:t>
      </w:r>
      <w:r>
        <w:rPr>
          <w:rFonts w:hint="eastAsia" w:ascii="宋体" w:hAnsi="宋体"/>
          <w:color w:val="auto"/>
          <w:sz w:val="24"/>
          <w:szCs w:val="24"/>
          <w:highlight w:val="none"/>
        </w:rPr>
        <w:t>；截止时间：202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月</w:t>
      </w:r>
      <w:r>
        <w:rPr>
          <w:rFonts w:hint="eastAsia" w:ascii="宋体" w:hAnsi="宋体"/>
          <w:color w:val="auto"/>
          <w:sz w:val="24"/>
          <w:szCs w:val="24"/>
          <w:highlight w:val="none"/>
          <w:lang w:val="en-US" w:eastAsia="zh-CN"/>
        </w:rPr>
        <w:t xml:space="preserve">   13</w:t>
      </w:r>
      <w:r>
        <w:rPr>
          <w:rFonts w:hint="eastAsia" w:ascii="宋体" w:hAnsi="宋体"/>
          <w:color w:val="auto"/>
          <w:sz w:val="24"/>
          <w:szCs w:val="24"/>
          <w:highlight w:val="none"/>
          <w:lang w:eastAsia="zh-CN"/>
        </w:rPr>
        <w:t>日</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11:00</w:t>
      </w:r>
      <w:r>
        <w:rPr>
          <w:rFonts w:hint="eastAsia" w:ascii="宋体" w:hAnsi="宋体"/>
          <w:color w:val="auto"/>
          <w:sz w:val="24"/>
          <w:szCs w:val="24"/>
          <w:highlight w:val="none"/>
        </w:rPr>
        <w:t>前。投标人在规定的投标截止时间以后递交的投标文件，将被拒绝。</w:t>
      </w:r>
    </w:p>
    <w:p>
      <w:pPr>
        <w:spacing w:line="440" w:lineRule="exact"/>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．投标文件的接收：</w:t>
      </w:r>
      <w:r>
        <w:rPr>
          <w:rFonts w:hint="eastAsia" w:ascii="宋体" w:hAnsi="宋体"/>
          <w:color w:val="auto"/>
          <w:sz w:val="24"/>
          <w:szCs w:val="24"/>
          <w:highlight w:val="none"/>
        </w:rPr>
        <w:t>招标人应委派工作人员，在投标截止时间前，检查确认投标文件的包装、密封、标识、投标人全称、投标文件送达时间等均符合招标文件要求后，才能接收投标文件，否则招标人应当拒收或要求投标人在投标截止时间前纠正后重新递交投标文件。</w:t>
      </w:r>
    </w:p>
    <w:p>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五、开标与评标</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rPr>
        <w:t>1</w:t>
      </w: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rPr>
        <w:t>．开 标</w:t>
      </w: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.1将在规定的时间和地点进行电子开标，投标方的法定代表人或其委托代理人应做好准备，准时在线参加电子开标会议，随时关注开标进度。开标由招标人主持，并在规定的地点公开开标。</w:t>
      </w:r>
    </w:p>
    <w:p>
      <w:pPr>
        <w:spacing w:line="360" w:lineRule="auto"/>
        <w:ind w:firstLine="240" w:firstLineChars="100"/>
        <w:rPr>
          <w:rFonts w:hint="eastAsia"/>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.2 </w:t>
      </w:r>
      <w:r>
        <w:rPr>
          <w:rFonts w:hint="eastAsia"/>
          <w:color w:val="auto"/>
          <w:sz w:val="24"/>
          <w:szCs w:val="24"/>
          <w:highlight w:val="none"/>
        </w:rPr>
        <w:t>招标人</w:t>
      </w:r>
      <w:r>
        <w:rPr>
          <w:color w:val="auto"/>
          <w:sz w:val="24"/>
          <w:szCs w:val="24"/>
          <w:highlight w:val="none"/>
        </w:rPr>
        <w:t>在投标截止时间后建立钉钉直播群</w:t>
      </w:r>
      <w:r>
        <w:rPr>
          <w:rFonts w:hint="eastAsia"/>
          <w:color w:val="auto"/>
          <w:sz w:val="24"/>
          <w:szCs w:val="24"/>
          <w:highlight w:val="none"/>
          <w:lang w:eastAsia="zh-CN"/>
        </w:rPr>
        <w:t>（</w:t>
      </w:r>
      <w:r>
        <w:rPr>
          <w:rFonts w:hint="eastAsia"/>
          <w:color w:val="auto"/>
          <w:sz w:val="24"/>
          <w:szCs w:val="24"/>
          <w:highlight w:val="none"/>
        </w:rPr>
        <w:t>由招标人在开标时间前半小时通知所有投标人加入钉钉群</w:t>
      </w:r>
      <w:r>
        <w:rPr>
          <w:rFonts w:hint="eastAsia"/>
          <w:color w:val="auto"/>
          <w:sz w:val="24"/>
          <w:szCs w:val="24"/>
          <w:highlight w:val="none"/>
          <w:lang w:eastAsia="zh-CN"/>
        </w:rPr>
        <w:t>），</w:t>
      </w:r>
      <w:r>
        <w:rPr>
          <w:color w:val="auto"/>
          <w:sz w:val="24"/>
          <w:szCs w:val="24"/>
          <w:highlight w:val="none"/>
        </w:rPr>
        <w:t>并开启群视频直播，对开标现场情况进行全程直播。</w:t>
      </w:r>
    </w:p>
    <w:p>
      <w:pPr>
        <w:spacing w:line="360" w:lineRule="auto"/>
        <w:ind w:firstLine="240" w:firstLineChars="100"/>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.3 由招标人检查投标文件密封情况，逐一开启各投标人的投标文件，并按招标文件规定的评标程序对各投标文件进行评审。</w:t>
      </w:r>
    </w:p>
    <w:p>
      <w:pPr>
        <w:spacing w:line="360" w:lineRule="auto"/>
        <w:ind w:firstLine="240" w:firstLineChars="100"/>
        <w:rPr>
          <w:rFonts w:ascii="宋体" w:hAnsi="宋体"/>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4各投标单位授权委托人必须在开评标期间保持电话及网络畅通，投标人也可在钉钉群里提出质疑，但质疑材料需加盖单位公章后拍照上传。投标人对开标过程提出质疑的，由招标人在钉钉群里进行回复。投标人对评审结果提出质疑的，由招标人请评标小组对质疑内容进行复核。</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rPr>
        <w:t>1</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、评 标</w:t>
      </w:r>
    </w:p>
    <w:p>
      <w:pPr>
        <w:spacing w:line="44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.1评标工作由浙江广厦建设职业技术大学依法组建评标小组，人员由</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人及以上奇数组成，其成员按规定组成。</w:t>
      </w:r>
    </w:p>
    <w:p>
      <w:pPr>
        <w:spacing w:line="44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.2评标小组遵循公开、公平、公正的原则，按照第三章“评标办法、标准、程序及细则”规定的方法、评审因素、标准和程序对投标文件进行评审。</w:t>
      </w:r>
    </w:p>
    <w:p>
      <w:pPr>
        <w:spacing w:line="44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.3推荐中标候选人：评标小组根据综合评分由高到低对投标文件进行排序，按综合得分排名确定中标候选人，如出现多家机构相同得分，由业主单位根据机构的信誉等综合因素进行考虑选择。</w:t>
      </w:r>
    </w:p>
    <w:p>
      <w:pPr>
        <w:pStyle w:val="3"/>
        <w:tabs>
          <w:tab w:val="left" w:pos="1000"/>
        </w:tabs>
        <w:adjustRightInd w:val="0"/>
        <w:snapToGrid w:val="0"/>
        <w:spacing w:line="440" w:lineRule="exact"/>
        <w:ind w:left="0" w:leftChars="0" w:firstLine="241" w:firstLineChars="100"/>
        <w:jc w:val="center"/>
        <w:rPr>
          <w:rFonts w:ascii="宋体" w:hAnsi="宋体"/>
          <w:b/>
          <w:color w:val="auto"/>
          <w:sz w:val="24"/>
          <w:szCs w:val="24"/>
          <w:highlight w:val="none"/>
        </w:rPr>
      </w:pPr>
      <w:r>
        <w:rPr>
          <w:rFonts w:hint="eastAsia" w:ascii="宋体" w:hAnsi="宋体"/>
          <w:b/>
          <w:color w:val="auto"/>
          <w:sz w:val="24"/>
          <w:szCs w:val="24"/>
          <w:highlight w:val="none"/>
        </w:rPr>
        <w:t>六、中标通知与合同签订</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rPr>
        <w:t>1</w:t>
      </w: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rPr>
        <w:t>、中标通知</w:t>
      </w:r>
    </w:p>
    <w:p>
      <w:pPr>
        <w:spacing w:line="44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.1评标结果公示三个工作日无异议后，浙江广厦建设职业技术大学将按规定向中标方发出中标通知书。</w:t>
      </w:r>
    </w:p>
    <w:p>
      <w:pPr>
        <w:spacing w:line="44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.2中标通知书发出后，中标方未在</w:t>
      </w:r>
      <w:r>
        <w:rPr>
          <w:rFonts w:hint="eastAsia" w:ascii="宋体" w:hAnsi="宋体"/>
          <w:color w:val="auto"/>
          <w:sz w:val="24"/>
          <w:szCs w:val="24"/>
          <w:highlight w:val="none"/>
          <w:lang w:val="en-US" w:eastAsia="zh-CN"/>
        </w:rPr>
        <w:t>3天</w:t>
      </w:r>
      <w:r>
        <w:rPr>
          <w:rFonts w:hint="eastAsia" w:ascii="宋体" w:hAnsi="宋体"/>
          <w:color w:val="auto"/>
          <w:sz w:val="24"/>
          <w:szCs w:val="24"/>
          <w:highlight w:val="none"/>
        </w:rPr>
        <w:t>内与招标方签订合同的，按自动放弃中标处理，并承担相应的法律责任。中标通知书对招标人和中标方具有同等法律效力，当确定的中标人放弃中标，招标人可以依此类推，由排名在后的中标候选人(以投标结果公示名单为准)中标，或者重新组织招标补缺。</w:t>
      </w:r>
    </w:p>
    <w:p>
      <w:pPr>
        <w:spacing w:line="440" w:lineRule="exact"/>
        <w:ind w:firstLine="490" w:firstLineChars="200"/>
        <w:jc w:val="center"/>
        <w:outlineLvl w:val="0"/>
        <w:rPr>
          <w:rFonts w:ascii="宋体" w:hAnsi="宋体"/>
          <w:b/>
          <w:color w:val="auto"/>
          <w:spacing w:val="2"/>
          <w:sz w:val="24"/>
          <w:szCs w:val="24"/>
          <w:highlight w:val="none"/>
        </w:rPr>
      </w:pPr>
      <w:r>
        <w:rPr>
          <w:rFonts w:hint="eastAsia" w:ascii="宋体" w:hAnsi="宋体"/>
          <w:b/>
          <w:color w:val="auto"/>
          <w:spacing w:val="2"/>
          <w:sz w:val="24"/>
          <w:szCs w:val="24"/>
          <w:highlight w:val="none"/>
        </w:rPr>
        <w:t>七、其它</w:t>
      </w:r>
    </w:p>
    <w:p>
      <w:pPr>
        <w:pStyle w:val="7"/>
        <w:snapToGrid w:val="0"/>
        <w:spacing w:beforeLines="0" w:afterLines="0"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pacing w:val="2"/>
          <w:sz w:val="24"/>
          <w:szCs w:val="24"/>
          <w:highlight w:val="none"/>
          <w:lang w:val="en-US" w:eastAsia="zh-CN"/>
        </w:rPr>
        <w:t>15</w:t>
      </w:r>
      <w:r>
        <w:rPr>
          <w:rFonts w:hint="eastAsia" w:ascii="宋体" w:hAnsi="宋体"/>
          <w:color w:val="auto"/>
          <w:spacing w:val="2"/>
          <w:sz w:val="24"/>
          <w:szCs w:val="24"/>
          <w:highlight w:val="none"/>
        </w:rPr>
        <w:t>、</w:t>
      </w:r>
      <w:r>
        <w:rPr>
          <w:rFonts w:hint="eastAsia" w:ascii="宋体" w:hAnsi="宋体" w:eastAsia="宋体" w:cs="Times New Roman"/>
          <w:color w:val="auto"/>
          <w:kern w:val="2"/>
          <w:sz w:val="24"/>
          <w:szCs w:val="24"/>
          <w:highlight w:val="none"/>
          <w:lang w:val="en-US" w:eastAsia="zh-CN" w:bidi="ar-SA"/>
        </w:rPr>
        <w:t>经评标小组评审后否决所有投标，或者投标截止时间止投标人少于3家的，经浙江广厦建设职业技术大学同意，可以按原采购方式继续进行采购活动，也可以更改为竞争性谈判等其他采购方式。更改采购方式时，原评标委员会所有成员，为竞争性谈判或单一来源采购的谈判小组成员。竞争性谈判采购方式，以最低价中标的原则，来确定预中标单位。</w:t>
      </w:r>
    </w:p>
    <w:p>
      <w:pPr>
        <w:pStyle w:val="24"/>
        <w:keepNext w:val="0"/>
        <w:keepLines w:val="0"/>
        <w:pageBreakBefore w:val="0"/>
        <w:kinsoku/>
        <w:wordWrap/>
        <w:overflowPunct/>
        <w:topLinePunct w:val="0"/>
        <w:autoSpaceDE/>
        <w:autoSpaceDN/>
        <w:bidi w:val="0"/>
        <w:adjustRightInd/>
        <w:spacing w:beforeLines="0" w:afterLines="0" w:line="360" w:lineRule="auto"/>
        <w:jc w:val="left"/>
        <w:textAlignment w:val="auto"/>
        <w:rPr>
          <w:rFonts w:ascii="宋体" w:hAnsi="宋体" w:cs="宋体"/>
          <w:b/>
          <w:bCs/>
          <w:szCs w:val="24"/>
        </w:rPr>
      </w:pPr>
      <w:bookmarkStart w:id="6" w:name="_Toc225061454"/>
      <w:r>
        <w:rPr>
          <w:rFonts w:hint="eastAsia" w:ascii="宋体" w:hAnsi="宋体" w:cs="宋体"/>
          <w:b/>
          <w:bCs/>
          <w:szCs w:val="24"/>
          <w:lang w:eastAsia="zh-CN"/>
        </w:rPr>
        <w:t>16</w:t>
      </w:r>
      <w:r>
        <w:rPr>
          <w:rFonts w:hint="eastAsia" w:ascii="宋体" w:hAnsi="宋体" w:cs="宋体"/>
          <w:b/>
          <w:bCs/>
          <w:szCs w:val="24"/>
        </w:rPr>
        <w:t>、付款方式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lang w:val="en-US" w:eastAsia="zh-CN"/>
        </w:rPr>
      </w:pPr>
      <w:r>
        <w:rPr>
          <w:rFonts w:ascii="宋体" w:hAnsi="宋体" w:eastAsia="宋体" w:cs="宋体"/>
          <w:sz w:val="24"/>
          <w:szCs w:val="24"/>
        </w:rPr>
        <w:t>工程可行性研究</w:t>
      </w:r>
      <w:r>
        <w:rPr>
          <w:rFonts w:hint="eastAsia" w:ascii="宋体" w:hAnsi="宋体" w:cs="宋体"/>
          <w:sz w:val="24"/>
          <w:szCs w:val="24"/>
          <w:lang w:eastAsia="zh-CN"/>
        </w:rPr>
        <w:t>经主管部门</w:t>
      </w:r>
      <w:r>
        <w:rPr>
          <w:rFonts w:ascii="宋体" w:hAnsi="宋体" w:eastAsia="宋体" w:cs="宋体"/>
          <w:sz w:val="24"/>
          <w:szCs w:val="24"/>
        </w:rPr>
        <w:t xml:space="preserve">批复后 30 天内，一次性支付工程可行性费用的100% </w:t>
      </w:r>
      <w:r>
        <w:rPr>
          <w:rFonts w:hint="eastAsia" w:ascii="宋体" w:hAnsi="宋体" w:cs="宋体"/>
          <w:sz w:val="24"/>
        </w:rPr>
        <w:t>。</w:t>
      </w:r>
      <w:bookmarkEnd w:id="6"/>
    </w:p>
    <w:p>
      <w:pPr>
        <w:spacing w:line="4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17、招标人对招标结果不作任何解释。</w:t>
      </w:r>
    </w:p>
    <w:p>
      <w:pPr>
        <w:spacing w:line="500" w:lineRule="exact"/>
        <w:jc w:val="center"/>
        <w:rPr>
          <w:rFonts w:hint="eastAsia" w:ascii="宋体" w:hAnsi="宋体" w:eastAsia="宋体" w:cs="Times New Roman"/>
          <w:color w:val="auto"/>
          <w:kern w:val="2"/>
          <w:sz w:val="24"/>
          <w:szCs w:val="24"/>
          <w:highlight w:val="none"/>
          <w:lang w:val="en-US" w:eastAsia="zh-CN" w:bidi="ar-SA"/>
        </w:rPr>
      </w:pPr>
    </w:p>
    <w:p>
      <w:pPr>
        <w:rPr>
          <w:rFonts w:ascii="宋体" w:hAnsi="宋体"/>
          <w:b/>
          <w:color w:val="auto"/>
          <w:sz w:val="28"/>
          <w:szCs w:val="28"/>
          <w:highlight w:val="none"/>
        </w:rPr>
      </w:pPr>
      <w:r>
        <w:rPr>
          <w:rFonts w:ascii="宋体" w:hAnsi="宋体"/>
          <w:b/>
          <w:color w:val="auto"/>
          <w:sz w:val="28"/>
          <w:szCs w:val="28"/>
          <w:highlight w:val="none"/>
        </w:rPr>
        <w:br w:type="page"/>
      </w:r>
    </w:p>
    <w:p>
      <w:pPr>
        <w:spacing w:line="500" w:lineRule="exact"/>
        <w:jc w:val="center"/>
        <w:rPr>
          <w:rFonts w:ascii="宋体" w:hAnsi="宋体"/>
          <w:b/>
          <w:color w:val="auto"/>
          <w:sz w:val="28"/>
          <w:szCs w:val="28"/>
          <w:highlight w:val="none"/>
        </w:rPr>
      </w:pPr>
      <w:r>
        <w:rPr>
          <w:rFonts w:ascii="宋体" w:hAnsi="宋体"/>
          <w:b/>
          <w:color w:val="auto"/>
          <w:sz w:val="28"/>
          <w:szCs w:val="28"/>
          <w:highlight w:val="none"/>
        </w:rPr>
        <w:t>第三章 评标方法、标准、程序</w:t>
      </w:r>
      <w:r>
        <w:rPr>
          <w:rFonts w:hint="eastAsia" w:ascii="宋体" w:hAnsi="宋体"/>
          <w:b/>
          <w:color w:val="auto"/>
          <w:sz w:val="28"/>
          <w:szCs w:val="28"/>
          <w:highlight w:val="none"/>
        </w:rPr>
        <w:t>及细则</w:t>
      </w:r>
    </w:p>
    <w:p>
      <w:pPr>
        <w:spacing w:line="400" w:lineRule="atLeast"/>
        <w:rPr>
          <w:rFonts w:ascii="宋体" w:hAnsi="宋体"/>
          <w:b/>
          <w:color w:val="auto"/>
          <w:sz w:val="24"/>
          <w:szCs w:val="24"/>
          <w:highlight w:val="none"/>
        </w:rPr>
      </w:pPr>
      <w:r>
        <w:rPr>
          <w:rFonts w:hint="eastAsia" w:ascii="宋体" w:hAnsi="宋体"/>
          <w:b/>
          <w:color w:val="auto"/>
          <w:sz w:val="24"/>
          <w:szCs w:val="24"/>
          <w:highlight w:val="none"/>
        </w:rPr>
        <w:t>（一）评标方法</w:t>
      </w:r>
    </w:p>
    <w:p>
      <w:pPr>
        <w:pStyle w:val="20"/>
        <w:spacing w:after="0" w:line="24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对满足招标文件实质性要求的投标文件，按照本章规定的评分标准进行打分，并按得分由高到低顺序推荐中标候选人。</w:t>
      </w:r>
    </w:p>
    <w:p>
      <w:pPr>
        <w:pStyle w:val="20"/>
        <w:spacing w:after="0" w:line="240" w:lineRule="auto"/>
        <w:ind w:firstLine="240" w:firstLineChars="100"/>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1、计算算术平均值：在甄别后的所有投标报价的平均值作为算术平均值；</w:t>
      </w:r>
    </w:p>
    <w:p>
      <w:pPr>
        <w:pStyle w:val="20"/>
        <w:spacing w:after="0" w:line="240" w:lineRule="auto"/>
        <w:ind w:firstLine="240" w:firstLineChars="100"/>
        <w:rPr>
          <w:rFonts w:hint="eastAsia" w:ascii="宋体" w:hAnsi="宋体" w:eastAsia="宋体" w:cs="Times New Roman"/>
          <w:color w:val="auto"/>
          <w:kern w:val="2"/>
          <w:sz w:val="24"/>
          <w:szCs w:val="24"/>
          <w:highlight w:val="none"/>
          <w:lang w:eastAsia="zh-CN"/>
        </w:rPr>
      </w:pPr>
      <w:r>
        <w:rPr>
          <w:rFonts w:hint="eastAsia" w:ascii="宋体" w:hAnsi="宋体" w:cs="Times New Roman"/>
          <w:color w:val="auto"/>
          <w:kern w:val="2"/>
          <w:sz w:val="24"/>
          <w:szCs w:val="24"/>
          <w:highlight w:val="none"/>
          <w:lang w:val="en-US" w:eastAsia="zh-CN"/>
        </w:rPr>
        <w:t>2、评标基准价：</w:t>
      </w:r>
      <w:r>
        <w:rPr>
          <w:rFonts w:hint="eastAsia" w:ascii="宋体" w:hAnsi="宋体" w:cs="Times New Roman"/>
          <w:color w:val="auto"/>
          <w:kern w:val="2"/>
          <w:sz w:val="24"/>
          <w:szCs w:val="24"/>
          <w:highlight w:val="none"/>
          <w:lang w:eastAsia="zh-CN"/>
        </w:rPr>
        <w:t>算术平均值</w:t>
      </w:r>
      <w:r>
        <w:rPr>
          <w:rFonts w:hint="eastAsia" w:ascii="宋体" w:hAnsi="宋体" w:cs="Times New Roman"/>
          <w:color w:val="auto"/>
          <w:kern w:val="2"/>
          <w:sz w:val="24"/>
          <w:szCs w:val="24"/>
          <w:highlight w:val="none"/>
        </w:rPr>
        <w:t>作为评标基准价</w:t>
      </w:r>
      <w:r>
        <w:rPr>
          <w:rFonts w:hint="eastAsia" w:ascii="宋体" w:hAnsi="宋体" w:cs="Times New Roman"/>
          <w:color w:val="auto"/>
          <w:kern w:val="2"/>
          <w:sz w:val="24"/>
          <w:szCs w:val="24"/>
          <w:highlight w:val="none"/>
          <w:lang w:eastAsia="zh-CN"/>
        </w:rPr>
        <w:t>；</w:t>
      </w:r>
    </w:p>
    <w:p>
      <w:pPr>
        <w:pStyle w:val="20"/>
        <w:spacing w:after="0" w:line="240" w:lineRule="auto"/>
        <w:ind w:firstLine="240" w:firstLineChars="100"/>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3、计算投标报价分,对投标人进行初步排名；</w:t>
      </w:r>
    </w:p>
    <w:p>
      <w:pPr>
        <w:pStyle w:val="20"/>
        <w:spacing w:after="0" w:line="240" w:lineRule="auto"/>
        <w:ind w:firstLine="240" w:firstLineChars="100"/>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4、由招标人根据评标基准价，在开标会议上现场计算确定各投标人的投标报价分；</w:t>
      </w:r>
    </w:p>
    <w:p>
      <w:pPr>
        <w:pStyle w:val="20"/>
        <w:spacing w:after="0" w:line="240" w:lineRule="auto"/>
        <w:ind w:firstLine="240" w:firstLineChars="100"/>
        <w:rPr>
          <w:rFonts w:hint="eastAsia" w:ascii="宋体" w:hAnsi="宋体" w:cs="Times New Roman"/>
          <w:color w:val="auto"/>
          <w:kern w:val="2"/>
          <w:sz w:val="24"/>
          <w:szCs w:val="24"/>
          <w:highlight w:val="none"/>
          <w:lang w:eastAsia="zh-CN"/>
        </w:rPr>
      </w:pPr>
      <w:r>
        <w:rPr>
          <w:rFonts w:hint="eastAsia" w:ascii="宋体" w:hAnsi="宋体" w:cs="Times New Roman"/>
          <w:color w:val="auto"/>
          <w:kern w:val="2"/>
          <w:sz w:val="24"/>
          <w:szCs w:val="24"/>
          <w:highlight w:val="none"/>
          <w:lang w:val="en-US" w:eastAsia="zh-CN"/>
        </w:rPr>
        <w:t>5、</w:t>
      </w:r>
      <w:r>
        <w:rPr>
          <w:rFonts w:hint="eastAsia" w:ascii="宋体" w:hAnsi="宋体" w:cs="Times New Roman"/>
          <w:color w:val="auto"/>
          <w:kern w:val="2"/>
          <w:sz w:val="24"/>
          <w:szCs w:val="24"/>
          <w:highlight w:val="none"/>
          <w:lang w:eastAsia="zh-CN"/>
        </w:rPr>
        <w:t>先赋予各甄别后的各投标人的投标报价初始分，各为100分，然后按各甄别后的投标报价与评标基准价进行比较，按下列几种情况分别计算，最终得出各投标人的投标报价分：</w:t>
      </w:r>
    </w:p>
    <w:p>
      <w:pPr>
        <w:pStyle w:val="20"/>
        <w:spacing w:after="0" w:line="240" w:lineRule="auto"/>
        <w:ind w:firstLine="240" w:firstLineChars="100"/>
        <w:rPr>
          <w:rFonts w:hint="eastAsia" w:ascii="宋体" w:hAnsi="宋体" w:cs="Times New Roman"/>
          <w:color w:val="auto"/>
          <w:kern w:val="2"/>
          <w:sz w:val="24"/>
          <w:szCs w:val="24"/>
          <w:highlight w:val="none"/>
          <w:lang w:eastAsia="zh-CN"/>
        </w:rPr>
      </w:pPr>
      <w:r>
        <w:rPr>
          <w:rFonts w:hint="eastAsia" w:ascii="宋体" w:hAnsi="宋体" w:cs="Times New Roman"/>
          <w:color w:val="auto"/>
          <w:kern w:val="2"/>
          <w:sz w:val="24"/>
          <w:szCs w:val="24"/>
          <w:highlight w:val="none"/>
          <w:lang w:eastAsia="zh-CN"/>
        </w:rPr>
        <w:t>①当投标报价等于评标基准价的，不扣分，投标人的投标报价分为100分；</w:t>
      </w:r>
    </w:p>
    <w:p>
      <w:pPr>
        <w:pStyle w:val="20"/>
        <w:spacing w:after="0" w:line="240" w:lineRule="auto"/>
        <w:ind w:firstLine="240" w:firstLineChars="100"/>
        <w:rPr>
          <w:rFonts w:hint="eastAsia" w:ascii="宋体" w:hAnsi="宋体" w:cs="Times New Roman"/>
          <w:color w:val="auto"/>
          <w:kern w:val="2"/>
          <w:sz w:val="24"/>
          <w:szCs w:val="24"/>
          <w:highlight w:val="none"/>
          <w:lang w:eastAsia="zh-CN"/>
        </w:rPr>
      </w:pPr>
      <w:r>
        <w:rPr>
          <w:rFonts w:hint="eastAsia" w:ascii="宋体" w:hAnsi="宋体" w:cs="Times New Roman"/>
          <w:color w:val="auto"/>
          <w:kern w:val="2"/>
          <w:sz w:val="24"/>
          <w:szCs w:val="24"/>
          <w:highlight w:val="none"/>
          <w:lang w:eastAsia="zh-CN"/>
        </w:rPr>
        <w:t>②当投标报价高于或低于评标基准值时，投标报价每高于或低于评标基准值1%的，在投标人的投标报价初始分中扣4分；在计算该扣分时，当价差不足一个百分点时，使用直线插入法计算，保留两位小数；投标报价分的计算公式为：</w:t>
      </w:r>
    </w:p>
    <w:p>
      <w:pPr>
        <w:pStyle w:val="20"/>
        <w:spacing w:after="0" w:line="240" w:lineRule="auto"/>
        <w:ind w:firstLine="240" w:firstLineChars="100"/>
        <w:rPr>
          <w:rFonts w:hint="eastAsia" w:ascii="宋体" w:hAnsi="宋体" w:cs="Times New Roman"/>
          <w:color w:val="auto"/>
          <w:kern w:val="2"/>
          <w:sz w:val="24"/>
          <w:szCs w:val="24"/>
          <w:highlight w:val="none"/>
          <w:lang w:eastAsia="zh-CN"/>
        </w:rPr>
      </w:pPr>
      <w:r>
        <w:rPr>
          <w:rFonts w:hint="eastAsia" w:ascii="宋体" w:hAnsi="宋体" w:cs="Times New Roman"/>
          <w:color w:val="auto"/>
          <w:kern w:val="2"/>
          <w:sz w:val="24"/>
          <w:szCs w:val="24"/>
          <w:highlight w:val="none"/>
          <w:lang w:eastAsia="zh-CN"/>
        </w:rPr>
        <w:t>投标报价分=100-投标偏差扣分值</w:t>
      </w:r>
    </w:p>
    <w:p>
      <w:pPr>
        <w:pStyle w:val="20"/>
        <w:spacing w:after="0" w:line="240" w:lineRule="auto"/>
        <w:ind w:firstLine="240" w:firstLineChars="100"/>
        <w:rPr>
          <w:rFonts w:hint="eastAsia" w:ascii="宋体" w:hAnsi="宋体" w:cs="Times New Roman"/>
          <w:color w:val="auto"/>
          <w:kern w:val="2"/>
          <w:sz w:val="24"/>
          <w:szCs w:val="24"/>
          <w:highlight w:val="none"/>
          <w:lang w:eastAsia="zh-CN"/>
        </w:rPr>
      </w:pPr>
      <w:r>
        <w:rPr>
          <w:rFonts w:hint="eastAsia" w:ascii="宋体" w:hAnsi="宋体" w:cs="Times New Roman"/>
          <w:color w:val="auto"/>
          <w:kern w:val="2"/>
          <w:sz w:val="24"/>
          <w:szCs w:val="24"/>
          <w:highlight w:val="none"/>
          <w:lang w:eastAsia="zh-CN"/>
        </w:rPr>
        <w:t xml:space="preserve">其中：投标偏差扣分值=｜投标报价－评标基准价｜÷评标基准价÷1%×4  </w:t>
      </w:r>
    </w:p>
    <w:p>
      <w:pPr>
        <w:spacing w:line="400" w:lineRule="atLeast"/>
        <w:rPr>
          <w:rFonts w:ascii="宋体" w:hAnsi="宋体"/>
          <w:b/>
          <w:color w:val="auto"/>
          <w:sz w:val="24"/>
          <w:szCs w:val="24"/>
          <w:highlight w:val="none"/>
        </w:rPr>
      </w:pPr>
      <w:r>
        <w:rPr>
          <w:rFonts w:hint="eastAsia" w:ascii="宋体" w:hAnsi="宋体"/>
          <w:b/>
          <w:color w:val="auto"/>
          <w:sz w:val="24"/>
          <w:szCs w:val="24"/>
          <w:highlight w:val="none"/>
        </w:rPr>
        <w:t>（二）评审标准</w:t>
      </w:r>
    </w:p>
    <w:p>
      <w:pPr>
        <w:spacing w:line="400" w:lineRule="atLeast"/>
        <w:ind w:firstLine="236" w:firstLineChars="98"/>
        <w:rPr>
          <w:rFonts w:ascii="宋体" w:hAnsi="宋体"/>
          <w:b/>
          <w:color w:val="auto"/>
          <w:sz w:val="24"/>
          <w:szCs w:val="24"/>
          <w:highlight w:val="none"/>
        </w:rPr>
      </w:pPr>
      <w:r>
        <w:rPr>
          <w:rFonts w:hint="eastAsia" w:ascii="宋体" w:hAnsi="宋体"/>
          <w:b/>
          <w:color w:val="auto"/>
          <w:sz w:val="24"/>
          <w:szCs w:val="24"/>
          <w:highlight w:val="none"/>
        </w:rPr>
        <w:t>2．1形式评审和响应性评审标准</w:t>
      </w:r>
    </w:p>
    <w:p>
      <w:pPr>
        <w:spacing w:line="400" w:lineRule="atLeast"/>
        <w:ind w:firstLine="240" w:firstLineChars="100"/>
        <w:rPr>
          <w:rFonts w:ascii="宋体" w:hAnsi="宋体"/>
          <w:color w:val="auto"/>
          <w:sz w:val="24"/>
          <w:szCs w:val="24"/>
          <w:highlight w:val="none"/>
        </w:rPr>
      </w:pPr>
      <w:r>
        <w:rPr>
          <w:rFonts w:hint="eastAsia" w:ascii="宋体" w:hAnsi="宋体"/>
          <w:color w:val="auto"/>
          <w:sz w:val="24"/>
          <w:szCs w:val="24"/>
          <w:highlight w:val="none"/>
        </w:rPr>
        <w:t>评标小组在形式评审和响应性时，发现投标文件有下列情形之一的，经现场监督人员确认后作废标处理：</w:t>
      </w:r>
    </w:p>
    <w:p>
      <w:pPr>
        <w:spacing w:line="400" w:lineRule="atLeast"/>
        <w:rPr>
          <w:rFonts w:ascii="宋体" w:hAnsi="宋体"/>
          <w:color w:val="auto"/>
          <w:sz w:val="24"/>
          <w:szCs w:val="24"/>
          <w:highlight w:val="none"/>
        </w:rPr>
      </w:pPr>
      <w:r>
        <w:rPr>
          <w:rFonts w:hint="eastAsia" w:ascii="宋体" w:hAnsi="宋体"/>
          <w:color w:val="auto"/>
          <w:sz w:val="24"/>
          <w:szCs w:val="24"/>
          <w:highlight w:val="none"/>
        </w:rPr>
        <w:t>（1）投标文件未密封的；</w:t>
      </w:r>
    </w:p>
    <w:p>
      <w:pPr>
        <w:spacing w:line="400" w:lineRule="atLeast"/>
        <w:rPr>
          <w:rFonts w:ascii="宋体" w:hAnsi="宋体"/>
          <w:color w:val="auto"/>
          <w:sz w:val="24"/>
          <w:szCs w:val="24"/>
          <w:highlight w:val="none"/>
        </w:rPr>
      </w:pPr>
      <w:r>
        <w:rPr>
          <w:rFonts w:hint="eastAsia" w:ascii="宋体" w:hAnsi="宋体"/>
          <w:color w:val="auto"/>
          <w:sz w:val="24"/>
          <w:szCs w:val="24"/>
          <w:highlight w:val="none"/>
        </w:rPr>
        <w:t>（2）提交的投标文件正、副本份数不符合本招标文件规定的要求；</w:t>
      </w:r>
    </w:p>
    <w:p>
      <w:pPr>
        <w:spacing w:line="400" w:lineRule="atLeast"/>
        <w:rPr>
          <w:rFonts w:ascii="宋体" w:hAnsi="宋体"/>
          <w:color w:val="auto"/>
          <w:sz w:val="24"/>
          <w:szCs w:val="24"/>
          <w:highlight w:val="none"/>
        </w:rPr>
      </w:pPr>
      <w:r>
        <w:rPr>
          <w:rFonts w:hint="eastAsia" w:ascii="宋体" w:hAnsi="宋体"/>
          <w:color w:val="auto"/>
          <w:sz w:val="24"/>
          <w:szCs w:val="24"/>
          <w:highlight w:val="none"/>
        </w:rPr>
        <w:t>（3）投标书内容不全或自相矛盾的；</w:t>
      </w:r>
    </w:p>
    <w:p>
      <w:pPr>
        <w:spacing w:line="400" w:lineRule="atLeast"/>
        <w:rPr>
          <w:rFonts w:ascii="宋体" w:hAnsi="宋体"/>
          <w:color w:val="auto"/>
          <w:sz w:val="24"/>
          <w:szCs w:val="24"/>
          <w:highlight w:val="none"/>
        </w:rPr>
      </w:pPr>
      <w:r>
        <w:rPr>
          <w:rFonts w:hint="eastAsia" w:ascii="宋体" w:hAnsi="宋体"/>
          <w:color w:val="auto"/>
          <w:sz w:val="24"/>
          <w:szCs w:val="24"/>
          <w:highlight w:val="none"/>
        </w:rPr>
        <w:t>（4）投标书超越期限送达的；</w:t>
      </w:r>
    </w:p>
    <w:p>
      <w:pPr>
        <w:spacing w:line="400" w:lineRule="atLeast"/>
        <w:rPr>
          <w:rFonts w:ascii="宋体" w:hAnsi="宋体"/>
          <w:color w:val="auto"/>
          <w:sz w:val="24"/>
          <w:szCs w:val="24"/>
          <w:highlight w:val="none"/>
        </w:rPr>
      </w:pPr>
      <w:r>
        <w:rPr>
          <w:rFonts w:hint="eastAsia" w:ascii="宋体" w:hAnsi="宋体"/>
          <w:color w:val="auto"/>
          <w:sz w:val="24"/>
          <w:szCs w:val="24"/>
          <w:highlight w:val="none"/>
        </w:rPr>
        <w:t>（5）投标人提交的投标文件没有使用或只有部分使用本招标文件所提供的投标文件格式、内容及要求填写的；</w:t>
      </w:r>
    </w:p>
    <w:p>
      <w:pPr>
        <w:spacing w:line="400" w:lineRule="atLeast"/>
        <w:rPr>
          <w:rFonts w:ascii="宋体" w:hAnsi="宋体"/>
          <w:color w:val="auto"/>
          <w:sz w:val="24"/>
          <w:szCs w:val="24"/>
          <w:highlight w:val="none"/>
        </w:rPr>
      </w:pPr>
      <w:r>
        <w:rPr>
          <w:rFonts w:hint="eastAsia" w:ascii="宋体" w:hAnsi="宋体"/>
          <w:color w:val="auto"/>
          <w:sz w:val="24"/>
          <w:szCs w:val="24"/>
          <w:highlight w:val="none"/>
        </w:rPr>
        <w:t>（6）本招标文件明确规定的投标文件需要投标人签字、盖章的地方，投标人没有按招标文件的规定进行签字、盖章的；</w:t>
      </w:r>
    </w:p>
    <w:p>
      <w:pPr>
        <w:spacing w:line="400" w:lineRule="atLeast"/>
        <w:rPr>
          <w:rFonts w:ascii="宋体" w:hAnsi="宋体"/>
          <w:color w:val="auto"/>
          <w:sz w:val="24"/>
          <w:szCs w:val="24"/>
          <w:highlight w:val="none"/>
        </w:rPr>
      </w:pPr>
      <w:r>
        <w:rPr>
          <w:rFonts w:hint="eastAsia" w:ascii="宋体" w:hAnsi="宋体"/>
          <w:color w:val="auto"/>
          <w:sz w:val="24"/>
          <w:szCs w:val="24"/>
          <w:highlight w:val="none"/>
        </w:rPr>
        <w:t>（7）投标人名称与营业执照不一致的；</w:t>
      </w:r>
    </w:p>
    <w:p>
      <w:pPr>
        <w:spacing w:line="400" w:lineRule="atLeast"/>
        <w:rPr>
          <w:rFonts w:ascii="宋体" w:hAnsi="宋体"/>
          <w:color w:val="auto"/>
          <w:sz w:val="24"/>
          <w:szCs w:val="24"/>
          <w:highlight w:val="none"/>
        </w:rPr>
      </w:pPr>
      <w:r>
        <w:rPr>
          <w:rFonts w:hint="eastAsia" w:ascii="宋体" w:hAnsi="宋体"/>
          <w:color w:val="auto"/>
          <w:sz w:val="24"/>
          <w:szCs w:val="24"/>
          <w:highlight w:val="none"/>
        </w:rPr>
        <w:t>（8）投标文件提交的本企业的法定代表人授权委托书无效；或委托代理人无本企业的法定代表人授权委托书；</w:t>
      </w:r>
    </w:p>
    <w:p>
      <w:pPr>
        <w:spacing w:line="400" w:lineRule="atLeast"/>
        <w:ind w:firstLine="118" w:firstLineChars="49"/>
        <w:rPr>
          <w:rFonts w:ascii="宋体" w:hAnsi="宋体"/>
          <w:b/>
          <w:color w:val="auto"/>
          <w:sz w:val="24"/>
          <w:szCs w:val="24"/>
          <w:highlight w:val="none"/>
        </w:rPr>
      </w:pPr>
      <w:r>
        <w:rPr>
          <w:rFonts w:hint="eastAsia" w:ascii="宋体" w:hAnsi="宋体"/>
          <w:b/>
          <w:color w:val="auto"/>
          <w:sz w:val="24"/>
          <w:szCs w:val="24"/>
          <w:highlight w:val="none"/>
        </w:rPr>
        <w:t>2.2资格评审标准</w:t>
      </w:r>
    </w:p>
    <w:p>
      <w:pPr>
        <w:spacing w:line="400" w:lineRule="atLeast"/>
        <w:ind w:firstLine="240" w:firstLineChars="100"/>
        <w:rPr>
          <w:rFonts w:ascii="宋体" w:hAnsi="宋体"/>
          <w:color w:val="auto"/>
          <w:sz w:val="24"/>
          <w:szCs w:val="24"/>
          <w:highlight w:val="none"/>
        </w:rPr>
      </w:pPr>
      <w:r>
        <w:rPr>
          <w:rFonts w:hint="eastAsia" w:ascii="宋体" w:hAnsi="宋体"/>
          <w:color w:val="auto"/>
          <w:sz w:val="24"/>
          <w:szCs w:val="24"/>
          <w:highlight w:val="none"/>
        </w:rPr>
        <w:t>评标小组在资格评审时，发现投标文件有下列情形之一的，经现场监督人员确认后作废标处理：</w:t>
      </w:r>
    </w:p>
    <w:p>
      <w:pPr>
        <w:numPr>
          <w:ilvl w:val="0"/>
          <w:numId w:val="1"/>
        </w:numPr>
        <w:spacing w:line="400" w:lineRule="atLeast"/>
        <w:rPr>
          <w:rFonts w:hint="eastAsia" w:ascii="宋体" w:hAnsi="宋体"/>
          <w:color w:val="auto"/>
          <w:sz w:val="24"/>
          <w:szCs w:val="24"/>
          <w:highlight w:val="none"/>
        </w:rPr>
      </w:pPr>
      <w:r>
        <w:rPr>
          <w:rFonts w:hint="eastAsia" w:ascii="宋体" w:hAnsi="宋体"/>
          <w:color w:val="auto"/>
          <w:sz w:val="24"/>
          <w:szCs w:val="24"/>
          <w:highlight w:val="none"/>
        </w:rPr>
        <w:t>投标人的营业执照无效或已经过期；</w:t>
      </w:r>
    </w:p>
    <w:p>
      <w:pPr>
        <w:spacing w:line="400" w:lineRule="atLeast"/>
        <w:rPr>
          <w:rFonts w:ascii="宋体" w:hAnsi="宋体"/>
          <w:color w:val="auto"/>
          <w:sz w:val="24"/>
          <w:szCs w:val="24"/>
          <w:highlight w:val="none"/>
        </w:rPr>
      </w:pPr>
      <w:r>
        <w:rPr>
          <w:rFonts w:hint="eastAsia" w:ascii="宋体" w:hAnsi="宋体"/>
          <w:b/>
          <w:color w:val="auto"/>
          <w:sz w:val="24"/>
          <w:szCs w:val="24"/>
          <w:highlight w:val="none"/>
        </w:rPr>
        <w:t>（三）评审程序、办法及细则</w:t>
      </w:r>
    </w:p>
    <w:p>
      <w:pPr>
        <w:spacing w:line="400" w:lineRule="atLeast"/>
        <w:rPr>
          <w:rFonts w:ascii="宋体" w:hAnsi="宋体"/>
          <w:b/>
          <w:color w:val="auto"/>
          <w:sz w:val="24"/>
          <w:szCs w:val="24"/>
          <w:highlight w:val="none"/>
        </w:rPr>
      </w:pPr>
      <w:r>
        <w:rPr>
          <w:rFonts w:hint="eastAsia" w:ascii="宋体" w:hAnsi="宋体"/>
          <w:b/>
          <w:color w:val="auto"/>
          <w:sz w:val="24"/>
          <w:szCs w:val="24"/>
          <w:highlight w:val="none"/>
        </w:rPr>
        <w:t>3.1</w:t>
      </w:r>
      <w:r>
        <w:rPr>
          <w:rFonts w:ascii="宋体" w:hAnsi="宋体"/>
          <w:b/>
          <w:color w:val="auto"/>
          <w:sz w:val="24"/>
          <w:szCs w:val="24"/>
          <w:highlight w:val="none"/>
        </w:rPr>
        <w:t>符合性评审</w:t>
      </w:r>
      <w:r>
        <w:rPr>
          <w:rFonts w:hint="eastAsia" w:ascii="宋体" w:hAnsi="宋体"/>
          <w:b/>
          <w:color w:val="auto"/>
          <w:sz w:val="24"/>
          <w:szCs w:val="24"/>
          <w:highlight w:val="none"/>
        </w:rPr>
        <w:t>：</w:t>
      </w:r>
      <w:r>
        <w:rPr>
          <w:rFonts w:hint="eastAsia" w:ascii="宋体" w:hAnsi="宋体"/>
          <w:color w:val="auto"/>
          <w:sz w:val="24"/>
          <w:szCs w:val="24"/>
          <w:highlight w:val="none"/>
        </w:rPr>
        <w:t>由评标小组对进入后续评审的投标人投标文件先进行符合性评审。</w:t>
      </w:r>
    </w:p>
    <w:p>
      <w:pPr>
        <w:spacing w:line="400" w:lineRule="atLeast"/>
        <w:rPr>
          <w:rFonts w:ascii="宋体" w:hAnsi="宋体"/>
          <w:b/>
          <w:color w:val="auto"/>
          <w:sz w:val="24"/>
          <w:szCs w:val="24"/>
          <w:highlight w:val="none"/>
        </w:rPr>
      </w:pPr>
      <w:r>
        <w:rPr>
          <w:rFonts w:hint="eastAsia" w:ascii="宋体" w:hAnsi="宋体"/>
          <w:b/>
          <w:color w:val="auto"/>
          <w:sz w:val="24"/>
          <w:szCs w:val="24"/>
          <w:highlight w:val="none"/>
        </w:rPr>
        <w:t>3.2评标报告</w:t>
      </w:r>
    </w:p>
    <w:p>
      <w:pPr>
        <w:spacing w:line="400" w:lineRule="atLeast"/>
        <w:ind w:firstLine="120" w:firstLineChars="50"/>
        <w:rPr>
          <w:rFonts w:ascii="宋体" w:hAnsi="宋体"/>
          <w:color w:val="auto"/>
          <w:sz w:val="24"/>
          <w:szCs w:val="24"/>
          <w:highlight w:val="none"/>
        </w:rPr>
      </w:pPr>
      <w:r>
        <w:rPr>
          <w:rFonts w:hint="eastAsia" w:ascii="宋体" w:hAnsi="宋体"/>
          <w:color w:val="auto"/>
          <w:sz w:val="24"/>
          <w:szCs w:val="24"/>
          <w:highlight w:val="none"/>
        </w:rPr>
        <w:t>3.2.1投标文件的</w:t>
      </w:r>
      <w:r>
        <w:rPr>
          <w:rFonts w:ascii="宋体" w:hAnsi="宋体"/>
          <w:color w:val="auto"/>
          <w:sz w:val="24"/>
          <w:szCs w:val="24"/>
          <w:highlight w:val="none"/>
        </w:rPr>
        <w:t>最终得分</w:t>
      </w:r>
      <w:r>
        <w:rPr>
          <w:rFonts w:hint="eastAsia" w:ascii="宋体" w:hAnsi="宋体"/>
          <w:color w:val="auto"/>
          <w:sz w:val="24"/>
          <w:szCs w:val="24"/>
          <w:highlight w:val="none"/>
        </w:rPr>
        <w:t>即报价得分。</w:t>
      </w:r>
    </w:p>
    <w:p>
      <w:pPr>
        <w:spacing w:line="400" w:lineRule="atLeast"/>
        <w:ind w:firstLine="120" w:firstLineChars="50"/>
        <w:rPr>
          <w:rFonts w:ascii="宋体" w:hAnsi="宋体"/>
          <w:color w:val="auto"/>
          <w:sz w:val="24"/>
          <w:szCs w:val="24"/>
          <w:highlight w:val="none"/>
        </w:rPr>
      </w:pPr>
      <w:r>
        <w:rPr>
          <w:rFonts w:hint="eastAsia" w:ascii="宋体" w:hAnsi="宋体"/>
          <w:color w:val="auto"/>
          <w:sz w:val="24"/>
          <w:szCs w:val="24"/>
          <w:highlight w:val="none"/>
        </w:rPr>
        <w:t>3.2.2</w:t>
      </w:r>
      <w:r>
        <w:rPr>
          <w:rFonts w:ascii="宋体" w:hAnsi="宋体"/>
          <w:color w:val="auto"/>
          <w:sz w:val="24"/>
          <w:szCs w:val="24"/>
          <w:highlight w:val="none"/>
        </w:rPr>
        <w:t>评标</w:t>
      </w:r>
      <w:r>
        <w:rPr>
          <w:rFonts w:hint="eastAsia" w:ascii="宋体" w:hAnsi="宋体"/>
          <w:color w:val="auto"/>
          <w:sz w:val="24"/>
          <w:szCs w:val="24"/>
          <w:highlight w:val="none"/>
        </w:rPr>
        <w:t>小组</w:t>
      </w:r>
      <w:r>
        <w:rPr>
          <w:rFonts w:ascii="宋体" w:hAnsi="宋体"/>
          <w:color w:val="auto"/>
          <w:sz w:val="24"/>
          <w:szCs w:val="24"/>
          <w:highlight w:val="none"/>
        </w:rPr>
        <w:t>对投标文件按其最终得分由高到低</w:t>
      </w:r>
      <w:r>
        <w:rPr>
          <w:rFonts w:hint="eastAsia" w:ascii="宋体" w:hAnsi="宋体"/>
          <w:color w:val="auto"/>
          <w:sz w:val="24"/>
          <w:szCs w:val="24"/>
          <w:highlight w:val="none"/>
        </w:rPr>
        <w:t>对有效投标人</w:t>
      </w:r>
      <w:r>
        <w:rPr>
          <w:rFonts w:ascii="宋体" w:hAnsi="宋体"/>
          <w:color w:val="auto"/>
          <w:sz w:val="24"/>
          <w:szCs w:val="24"/>
          <w:highlight w:val="none"/>
        </w:rPr>
        <w:t>进行排序。</w:t>
      </w:r>
    </w:p>
    <w:p>
      <w:pPr>
        <w:spacing w:line="400" w:lineRule="atLeast"/>
        <w:ind w:firstLine="120" w:firstLineChars="50"/>
        <w:rPr>
          <w:rFonts w:ascii="宋体" w:hAnsi="宋体"/>
          <w:color w:val="auto"/>
          <w:sz w:val="24"/>
          <w:szCs w:val="24"/>
          <w:highlight w:val="none"/>
        </w:rPr>
      </w:pPr>
      <w:r>
        <w:rPr>
          <w:rFonts w:hint="eastAsia" w:ascii="宋体" w:hAnsi="宋体"/>
          <w:color w:val="auto"/>
          <w:sz w:val="24"/>
          <w:szCs w:val="24"/>
          <w:highlight w:val="none"/>
        </w:rPr>
        <w:t>3.2.3</w:t>
      </w:r>
      <w:r>
        <w:rPr>
          <w:rFonts w:ascii="宋体" w:hAnsi="宋体"/>
          <w:color w:val="auto"/>
          <w:sz w:val="24"/>
          <w:szCs w:val="24"/>
          <w:highlight w:val="none"/>
        </w:rPr>
        <w:t>评标</w:t>
      </w:r>
      <w:r>
        <w:rPr>
          <w:rFonts w:hint="eastAsia" w:ascii="宋体" w:hAnsi="宋体"/>
          <w:color w:val="auto"/>
          <w:sz w:val="24"/>
          <w:szCs w:val="24"/>
          <w:highlight w:val="none"/>
        </w:rPr>
        <w:t>小组</w:t>
      </w:r>
      <w:r>
        <w:rPr>
          <w:rFonts w:ascii="宋体" w:hAnsi="宋体"/>
          <w:color w:val="auto"/>
          <w:sz w:val="24"/>
          <w:szCs w:val="24"/>
          <w:highlight w:val="none"/>
        </w:rPr>
        <w:t>应根据评标情况和结果，向招标</w:t>
      </w:r>
      <w:r>
        <w:rPr>
          <w:rFonts w:hint="eastAsia" w:ascii="宋体" w:hAnsi="宋体"/>
          <w:color w:val="auto"/>
          <w:sz w:val="24"/>
          <w:szCs w:val="24"/>
          <w:highlight w:val="none"/>
        </w:rPr>
        <w:t>人</w:t>
      </w:r>
      <w:r>
        <w:rPr>
          <w:rFonts w:ascii="宋体" w:hAnsi="宋体"/>
          <w:color w:val="auto"/>
          <w:sz w:val="24"/>
          <w:szCs w:val="24"/>
          <w:highlight w:val="none"/>
        </w:rPr>
        <w:t>提交评标报告</w:t>
      </w:r>
      <w:r>
        <w:rPr>
          <w:rFonts w:hint="eastAsia" w:ascii="宋体" w:hAnsi="宋体"/>
          <w:color w:val="auto"/>
          <w:sz w:val="24"/>
          <w:szCs w:val="24"/>
          <w:highlight w:val="none"/>
        </w:rPr>
        <w:t>；</w:t>
      </w:r>
      <w:r>
        <w:rPr>
          <w:rFonts w:ascii="宋体" w:hAnsi="宋体"/>
          <w:color w:val="auto"/>
          <w:sz w:val="24"/>
          <w:szCs w:val="24"/>
          <w:highlight w:val="none"/>
        </w:rPr>
        <w:t>评标报告由评标</w:t>
      </w:r>
      <w:r>
        <w:rPr>
          <w:rFonts w:hint="eastAsia" w:ascii="宋体" w:hAnsi="宋体"/>
          <w:color w:val="auto"/>
          <w:sz w:val="24"/>
          <w:szCs w:val="24"/>
          <w:highlight w:val="none"/>
        </w:rPr>
        <w:t>小组</w:t>
      </w:r>
      <w:r>
        <w:rPr>
          <w:rFonts w:ascii="宋体" w:hAnsi="宋体"/>
          <w:color w:val="auto"/>
          <w:sz w:val="24"/>
          <w:szCs w:val="24"/>
          <w:highlight w:val="none"/>
        </w:rPr>
        <w:t>成员起草，按少数服从多数的原则通过</w:t>
      </w:r>
      <w:r>
        <w:rPr>
          <w:rFonts w:hint="eastAsia" w:ascii="宋体" w:hAnsi="宋体"/>
          <w:color w:val="auto"/>
          <w:sz w:val="24"/>
          <w:szCs w:val="24"/>
          <w:highlight w:val="none"/>
        </w:rPr>
        <w:t>；</w:t>
      </w:r>
      <w:r>
        <w:rPr>
          <w:rFonts w:ascii="宋体" w:hAnsi="宋体"/>
          <w:color w:val="auto"/>
          <w:sz w:val="24"/>
          <w:szCs w:val="24"/>
          <w:highlight w:val="none"/>
        </w:rPr>
        <w:t>评标</w:t>
      </w:r>
      <w:r>
        <w:rPr>
          <w:rFonts w:hint="eastAsia" w:ascii="宋体" w:hAnsi="宋体"/>
          <w:color w:val="auto"/>
          <w:sz w:val="24"/>
          <w:szCs w:val="24"/>
          <w:highlight w:val="none"/>
        </w:rPr>
        <w:t>小组</w:t>
      </w:r>
      <w:r>
        <w:rPr>
          <w:rFonts w:ascii="宋体" w:hAnsi="宋体"/>
          <w:color w:val="auto"/>
          <w:sz w:val="24"/>
          <w:szCs w:val="24"/>
          <w:highlight w:val="none"/>
        </w:rPr>
        <w:t>全体成员应在评标报告上签字确认</w:t>
      </w:r>
      <w:r>
        <w:rPr>
          <w:rFonts w:hint="eastAsia" w:ascii="宋体" w:hAnsi="宋体"/>
          <w:color w:val="auto"/>
          <w:sz w:val="24"/>
          <w:szCs w:val="24"/>
          <w:highlight w:val="none"/>
        </w:rPr>
        <w:t>；</w:t>
      </w:r>
      <w:r>
        <w:rPr>
          <w:rFonts w:ascii="宋体" w:hAnsi="宋体"/>
          <w:color w:val="auto"/>
          <w:sz w:val="24"/>
          <w:szCs w:val="24"/>
          <w:highlight w:val="none"/>
        </w:rPr>
        <w:t>评标专家如有保留意见可以在评标报告中阐明。</w:t>
      </w:r>
    </w:p>
    <w:p>
      <w:pPr>
        <w:spacing w:line="400" w:lineRule="atLeast"/>
        <w:rPr>
          <w:rFonts w:hint="eastAsia" w:ascii="宋体" w:hAnsi="宋体"/>
          <w:color w:val="auto"/>
          <w:sz w:val="24"/>
          <w:szCs w:val="24"/>
          <w:highlight w:val="none"/>
          <w:lang w:eastAsia="zh-CN"/>
        </w:rPr>
      </w:pPr>
      <w:r>
        <w:rPr>
          <w:rFonts w:hint="eastAsia" w:ascii="宋体" w:hAnsi="宋体"/>
          <w:b/>
          <w:color w:val="auto"/>
          <w:sz w:val="24"/>
          <w:szCs w:val="24"/>
          <w:highlight w:val="none"/>
        </w:rPr>
        <w:t>3.3推荐中标候选人：</w:t>
      </w:r>
      <w:r>
        <w:rPr>
          <w:rFonts w:hint="eastAsia" w:ascii="宋体" w:hAnsi="宋体"/>
          <w:color w:val="auto"/>
          <w:sz w:val="24"/>
          <w:szCs w:val="24"/>
          <w:highlight w:val="none"/>
        </w:rPr>
        <w:t>由业主单位根据综合得分排名及评标报告的推荐意见确定中标单位</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pStyle w:val="2"/>
        <w:rPr>
          <w:rFonts w:hint="eastAsia" w:ascii="宋体" w:hAnsi="宋体"/>
          <w:color w:val="auto"/>
          <w:sz w:val="24"/>
          <w:szCs w:val="24"/>
          <w:highlight w:val="none"/>
          <w:lang w:eastAsia="zh-CN"/>
        </w:rPr>
      </w:pPr>
    </w:p>
    <w:p>
      <w:pPr>
        <w:spacing w:line="520" w:lineRule="atLeast"/>
        <w:jc w:val="center"/>
        <w:rPr>
          <w:b/>
          <w:color w:val="auto"/>
          <w:sz w:val="28"/>
          <w:szCs w:val="28"/>
          <w:highlight w:val="none"/>
        </w:rPr>
      </w:pPr>
      <w:r>
        <w:rPr>
          <w:rFonts w:hint="eastAsia"/>
          <w:b/>
          <w:color w:val="auto"/>
          <w:sz w:val="28"/>
          <w:szCs w:val="28"/>
          <w:highlight w:val="none"/>
        </w:rPr>
        <w:t>第四章  投标文件格式</w:t>
      </w:r>
    </w:p>
    <w:p>
      <w:pPr>
        <w:spacing w:line="360" w:lineRule="auto"/>
        <w:ind w:firstLine="705"/>
        <w:jc w:val="left"/>
        <w:rPr>
          <w:rFonts w:ascii="宋体" w:hAnsi="宋体"/>
          <w:b/>
          <w:bCs/>
          <w:color w:val="auto"/>
          <w:sz w:val="28"/>
          <w:szCs w:val="28"/>
          <w:highlight w:val="none"/>
        </w:rPr>
      </w:pPr>
      <w:r>
        <w:rPr>
          <w:rFonts w:hint="eastAsia" w:ascii="宋体" w:hAnsi="宋体"/>
          <w:bCs/>
          <w:color w:val="auto"/>
          <w:sz w:val="28"/>
          <w:szCs w:val="28"/>
          <w:highlight w:val="none"/>
        </w:rPr>
        <w:t>表一</w:t>
      </w:r>
    </w:p>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投  标  书</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致：浙江广厦建设职业技术大学</w:t>
      </w:r>
    </w:p>
    <w:p>
      <w:pPr>
        <w:pStyle w:val="6"/>
        <w:autoSpaceDE w:val="0"/>
        <w:autoSpaceDN w:val="0"/>
        <w:adjustRightInd w:val="0"/>
        <w:spacing w:line="0" w:lineRule="atLeast"/>
        <w:ind w:firstLine="560" w:firstLineChars="200"/>
        <w:textAlignment w:val="baseline"/>
        <w:rPr>
          <w:rFonts w:ascii="宋体" w:hAnsi="宋体"/>
          <w:color w:val="auto"/>
          <w:sz w:val="28"/>
          <w:szCs w:val="28"/>
          <w:highlight w:val="none"/>
        </w:rPr>
      </w:pPr>
      <w:r>
        <w:rPr>
          <w:rFonts w:hint="eastAsia" w:ascii="宋体" w:hAnsi="宋体"/>
          <w:color w:val="auto"/>
          <w:sz w:val="28"/>
          <w:szCs w:val="28"/>
          <w:highlight w:val="none"/>
        </w:rPr>
        <w:t>根据贵方</w:t>
      </w:r>
      <w:r>
        <w:rPr>
          <w:rFonts w:hint="eastAsia" w:ascii="宋体" w:hAnsi="宋体"/>
          <w:color w:val="auto"/>
          <w:sz w:val="28"/>
          <w:szCs w:val="28"/>
          <w:highlight w:val="none"/>
          <w:u w:val="single"/>
          <w:lang w:eastAsia="zh-CN"/>
        </w:rPr>
        <w:t>浙江广厦建设职业技术大学木雕小镇校区可行性研究报告编制单位采购</w:t>
      </w:r>
      <w:r>
        <w:rPr>
          <w:rFonts w:hint="eastAsia" w:ascii="宋体" w:hAnsi="宋体"/>
          <w:color w:val="auto"/>
          <w:sz w:val="28"/>
          <w:szCs w:val="28"/>
          <w:highlight w:val="none"/>
        </w:rPr>
        <w:t>项目的招标，签字代表</w:t>
      </w:r>
      <w:r>
        <w:rPr>
          <w:rFonts w:hint="eastAsia" w:ascii="宋体" w:hAnsi="宋体"/>
          <w:color w:val="auto"/>
          <w:sz w:val="28"/>
          <w:szCs w:val="28"/>
          <w:highlight w:val="none"/>
          <w:u w:val="single"/>
        </w:rPr>
        <w:t xml:space="preserve">      ___________</w:t>
      </w:r>
      <w:r>
        <w:rPr>
          <w:rFonts w:hint="eastAsia" w:ascii="宋体" w:hAnsi="宋体"/>
          <w:color w:val="auto"/>
          <w:sz w:val="28"/>
          <w:szCs w:val="28"/>
          <w:highlight w:val="none"/>
        </w:rPr>
        <w:t>（姓名、职务）经正式授权并代表</w:t>
      </w:r>
      <w:r>
        <w:rPr>
          <w:rFonts w:hint="eastAsia" w:ascii="宋体" w:hAnsi="宋体"/>
          <w:color w:val="auto"/>
          <w:sz w:val="28"/>
          <w:szCs w:val="28"/>
          <w:highlight w:val="none"/>
          <w:u w:val="single"/>
        </w:rPr>
        <w:t xml:space="preserve">                  ________________________</w:t>
      </w:r>
      <w:r>
        <w:rPr>
          <w:rFonts w:hint="eastAsia" w:ascii="宋体" w:hAnsi="宋体"/>
          <w:color w:val="auto"/>
          <w:sz w:val="28"/>
          <w:szCs w:val="28"/>
          <w:highlight w:val="none"/>
        </w:rPr>
        <w:t>（投标方名称、地址）。</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（1）开标一览表  </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据此函，签字代表宣布同意如下：</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1、投标方将按照招标文件的所有要求，提供优质的服务，明细见《开标一览表》。</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2、投标方已详细审查全部招标文件，我们完全理解并同意放弃对这方面有不明及误解的权利。</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3、投标方将按招标文件规定履行合同责任和义务。</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4、其投标书自开标之日起有效期为30个工作日。</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5、如果在规定的开标时间后，投标方在投标有效期内撤回投标，或中标后放弃中标，拒签协议的，报上级主管部门并承担相应法律责任。</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6、投标方同意提供按照贵方可能要求的与其投标有关的一切数据或资料。</w:t>
      </w:r>
    </w:p>
    <w:p>
      <w:pPr>
        <w:spacing w:line="360" w:lineRule="auto"/>
        <w:ind w:firstLine="570"/>
        <w:rPr>
          <w:rFonts w:ascii="宋体" w:hAnsi="宋体"/>
          <w:color w:val="auto"/>
          <w:sz w:val="28"/>
          <w:szCs w:val="28"/>
          <w:highlight w:val="none"/>
        </w:rPr>
      </w:pPr>
      <w:r>
        <w:rPr>
          <w:rFonts w:hint="eastAsia" w:ascii="宋体" w:hAnsi="宋体"/>
          <w:color w:val="auto"/>
          <w:sz w:val="28"/>
          <w:szCs w:val="28"/>
          <w:highlight w:val="none"/>
        </w:rPr>
        <w:t>7、与本投标有关的一切正式往来通讯请寄：</w:t>
      </w:r>
    </w:p>
    <w:p>
      <w:pPr>
        <w:spacing w:line="360" w:lineRule="auto"/>
        <w:ind w:firstLine="570"/>
        <w:rPr>
          <w:rFonts w:ascii="宋体" w:hAnsi="宋体"/>
          <w:color w:val="auto"/>
          <w:sz w:val="28"/>
          <w:szCs w:val="28"/>
          <w:highlight w:val="none"/>
        </w:rPr>
      </w:pPr>
      <w:r>
        <w:rPr>
          <w:rFonts w:hint="eastAsia" w:ascii="宋体" w:hAnsi="宋体"/>
          <w:color w:val="auto"/>
          <w:sz w:val="28"/>
          <w:szCs w:val="28"/>
          <w:highlight w:val="none"/>
        </w:rPr>
        <w:t xml:space="preserve">   地址：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  邮编：</w:t>
      </w:r>
    </w:p>
    <w:p>
      <w:pPr>
        <w:spacing w:line="360" w:lineRule="auto"/>
        <w:ind w:firstLine="570"/>
        <w:rPr>
          <w:rFonts w:ascii="宋体" w:hAnsi="宋体"/>
          <w:color w:val="auto"/>
          <w:sz w:val="28"/>
          <w:szCs w:val="28"/>
          <w:highlight w:val="none"/>
          <w:u w:val="single"/>
        </w:rPr>
      </w:pPr>
      <w:r>
        <w:rPr>
          <w:rFonts w:hint="eastAsia" w:ascii="宋体" w:hAnsi="宋体"/>
          <w:color w:val="auto"/>
          <w:sz w:val="28"/>
          <w:szCs w:val="28"/>
          <w:highlight w:val="none"/>
        </w:rPr>
        <w:t xml:space="preserve">   电话：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  传真：</w:t>
      </w:r>
    </w:p>
    <w:p>
      <w:pPr>
        <w:spacing w:line="360" w:lineRule="auto"/>
        <w:ind w:firstLine="570"/>
        <w:rPr>
          <w:rFonts w:ascii="宋体" w:hAnsi="宋体"/>
          <w:color w:val="auto"/>
          <w:sz w:val="28"/>
          <w:szCs w:val="28"/>
          <w:highlight w:val="none"/>
        </w:rPr>
      </w:pPr>
      <w:r>
        <w:rPr>
          <w:rFonts w:hint="eastAsia" w:ascii="宋体" w:hAnsi="宋体"/>
          <w:color w:val="auto"/>
          <w:sz w:val="28"/>
          <w:szCs w:val="28"/>
          <w:highlight w:val="none"/>
        </w:rPr>
        <w:t xml:space="preserve">   投标方名称：（公章）</w:t>
      </w:r>
    </w:p>
    <w:p>
      <w:pPr>
        <w:spacing w:line="360" w:lineRule="auto"/>
        <w:ind w:firstLine="570"/>
        <w:rPr>
          <w:rFonts w:ascii="宋体" w:hAnsi="宋体"/>
          <w:color w:val="auto"/>
          <w:sz w:val="28"/>
          <w:szCs w:val="28"/>
          <w:highlight w:val="none"/>
          <w:u w:val="single"/>
        </w:rPr>
      </w:pPr>
      <w:r>
        <w:rPr>
          <w:rFonts w:hint="eastAsia" w:ascii="宋体" w:hAnsi="宋体"/>
          <w:color w:val="auto"/>
          <w:sz w:val="28"/>
          <w:szCs w:val="28"/>
          <w:highlight w:val="none"/>
        </w:rPr>
        <w:t xml:space="preserve">   投标方代表姓名、职务：</w:t>
      </w:r>
    </w:p>
    <w:p>
      <w:pPr>
        <w:spacing w:line="360" w:lineRule="auto"/>
        <w:ind w:firstLine="570"/>
        <w:rPr>
          <w:rFonts w:ascii="宋体" w:hAnsi="宋体"/>
          <w:bCs/>
          <w:color w:val="auto"/>
          <w:sz w:val="28"/>
          <w:szCs w:val="28"/>
          <w:highlight w:val="none"/>
        </w:rPr>
      </w:pPr>
      <w:r>
        <w:rPr>
          <w:rFonts w:hint="eastAsia" w:ascii="宋体" w:hAnsi="宋体"/>
          <w:color w:val="auto"/>
          <w:sz w:val="28"/>
          <w:szCs w:val="28"/>
          <w:highlight w:val="none"/>
        </w:rPr>
        <w:t xml:space="preserve">   投标日期：</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日   全权代表签字：</w:t>
      </w:r>
    </w:p>
    <w:p>
      <w:pPr>
        <w:spacing w:line="360" w:lineRule="auto"/>
        <w:ind w:right="600" w:firstLine="705"/>
        <w:jc w:val="left"/>
        <w:rPr>
          <w:rFonts w:ascii="宋体" w:hAnsi="宋体"/>
          <w:bCs/>
          <w:color w:val="auto"/>
          <w:sz w:val="28"/>
          <w:szCs w:val="28"/>
          <w:highlight w:val="none"/>
        </w:rPr>
      </w:pPr>
    </w:p>
    <w:p>
      <w:pPr>
        <w:pStyle w:val="4"/>
        <w:rPr>
          <w:rFonts w:ascii="宋体" w:hAnsi="宋体"/>
          <w:bCs/>
          <w:color w:val="auto"/>
          <w:sz w:val="28"/>
          <w:szCs w:val="28"/>
          <w:highlight w:val="none"/>
        </w:rPr>
      </w:pPr>
    </w:p>
    <w:p>
      <w:pPr>
        <w:pStyle w:val="5"/>
        <w:rPr>
          <w:color w:val="auto"/>
          <w:highlight w:val="none"/>
        </w:rPr>
      </w:pPr>
    </w:p>
    <w:p>
      <w:pPr>
        <w:spacing w:line="360" w:lineRule="auto"/>
        <w:ind w:right="600" w:firstLine="705"/>
        <w:jc w:val="left"/>
        <w:rPr>
          <w:rFonts w:ascii="宋体" w:hAnsi="宋体"/>
          <w:b/>
          <w:bCs/>
          <w:color w:val="auto"/>
          <w:sz w:val="28"/>
          <w:szCs w:val="28"/>
          <w:highlight w:val="none"/>
        </w:rPr>
      </w:pPr>
      <w:r>
        <w:rPr>
          <w:rFonts w:hint="eastAsia" w:ascii="宋体" w:hAnsi="宋体"/>
          <w:bCs/>
          <w:color w:val="auto"/>
          <w:sz w:val="28"/>
          <w:szCs w:val="28"/>
          <w:highlight w:val="none"/>
        </w:rPr>
        <w:t>表二</w:t>
      </w:r>
    </w:p>
    <w:p>
      <w:pPr>
        <w:jc w:val="center"/>
        <w:rPr>
          <w:color w:val="auto"/>
          <w:sz w:val="28"/>
          <w:szCs w:val="28"/>
          <w:highlight w:val="none"/>
        </w:rPr>
      </w:pPr>
      <w:r>
        <w:rPr>
          <w:rFonts w:hint="eastAsia" w:ascii="宋体" w:hAnsi="宋体"/>
          <w:b/>
          <w:color w:val="auto"/>
          <w:sz w:val="28"/>
          <w:szCs w:val="28"/>
          <w:highlight w:val="none"/>
        </w:rPr>
        <w:t>开标一览</w:t>
      </w:r>
      <w:r>
        <w:rPr>
          <w:rFonts w:ascii="宋体" w:hAnsi="宋体"/>
          <w:b/>
          <w:color w:val="auto"/>
          <w:sz w:val="28"/>
          <w:szCs w:val="28"/>
          <w:highlight w:val="none"/>
        </w:rPr>
        <w:t>表</w:t>
      </w:r>
    </w:p>
    <w:p>
      <w:pPr>
        <w:spacing w:line="360" w:lineRule="auto"/>
        <w:rPr>
          <w:rFonts w:ascii="宋体" w:hAnsi="宋体"/>
          <w:color w:val="auto"/>
          <w:sz w:val="28"/>
          <w:szCs w:val="28"/>
          <w:highlight w:val="none"/>
        </w:rPr>
      </w:pPr>
    </w:p>
    <w:p>
      <w:pPr>
        <w:spacing w:line="360" w:lineRule="auto"/>
        <w:rPr>
          <w:rFonts w:ascii="宋体" w:hAnsi="宋体"/>
          <w:color w:val="auto"/>
          <w:sz w:val="28"/>
          <w:szCs w:val="28"/>
          <w:highlight w:val="none"/>
          <w:u w:val="single"/>
        </w:rPr>
      </w:pPr>
      <w:r>
        <w:rPr>
          <w:rFonts w:hint="eastAsia" w:ascii="宋体" w:hAnsi="宋体"/>
          <w:color w:val="auto"/>
          <w:sz w:val="28"/>
          <w:szCs w:val="28"/>
          <w:highlight w:val="none"/>
        </w:rPr>
        <w:t>投标方名称（盖章）：</w:t>
      </w:r>
    </w:p>
    <w:tbl>
      <w:tblPr>
        <w:tblStyle w:val="16"/>
        <w:tblpPr w:leftFromText="180" w:rightFromText="180" w:vertAnchor="text" w:horzAnchor="margin" w:tblpXSpec="center" w:tblpY="424"/>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3"/>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53" w:type="dxa"/>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  目  名  称</w:t>
            </w:r>
          </w:p>
        </w:tc>
        <w:tc>
          <w:tcPr>
            <w:tcW w:w="2474" w:type="dxa"/>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报 价（</w:t>
            </w:r>
            <w:r>
              <w:rPr>
                <w:rFonts w:hint="eastAsia" w:ascii="宋体" w:hAnsi="宋体"/>
                <w:color w:val="auto"/>
                <w:sz w:val="28"/>
                <w:szCs w:val="28"/>
                <w:highlight w:val="none"/>
                <w:lang w:eastAsia="zh-CN"/>
              </w:rPr>
              <w:t>元</w:t>
            </w:r>
            <w:r>
              <w:rPr>
                <w:rFonts w:hint="eastAsia" w:ascii="宋体" w:hAnsi="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353" w:type="dxa"/>
            <w:vAlign w:val="center"/>
          </w:tcPr>
          <w:p>
            <w:pPr>
              <w:spacing w:line="360" w:lineRule="auto"/>
              <w:jc w:val="center"/>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可行性研究报告编制</w:t>
            </w: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（根据（浙价服【2013】252号）文件规定的</w:t>
            </w:r>
            <w:r>
              <w:rPr>
                <w:rFonts w:hint="eastAsia" w:ascii="宋体" w:hAnsi="宋体"/>
                <w:color w:val="auto"/>
                <w:sz w:val="28"/>
                <w:szCs w:val="28"/>
                <w:highlight w:val="none"/>
                <w:lang w:eastAsia="zh-CN"/>
              </w:rPr>
              <w:t>收费依据，最高限价为</w:t>
            </w:r>
            <w:r>
              <w:rPr>
                <w:rFonts w:hint="eastAsia" w:ascii="宋体" w:hAnsi="宋体"/>
                <w:color w:val="auto"/>
                <w:sz w:val="28"/>
                <w:szCs w:val="28"/>
                <w:highlight w:val="none"/>
                <w:lang w:val="en-US" w:eastAsia="zh-CN"/>
              </w:rPr>
              <w:t>12万元</w:t>
            </w:r>
            <w:r>
              <w:rPr>
                <w:rFonts w:hint="eastAsia" w:ascii="宋体" w:hAnsi="宋体"/>
                <w:color w:val="auto"/>
                <w:sz w:val="28"/>
                <w:szCs w:val="28"/>
                <w:highlight w:val="none"/>
              </w:rPr>
              <w:t>）</w:t>
            </w:r>
          </w:p>
        </w:tc>
        <w:tc>
          <w:tcPr>
            <w:tcW w:w="2474" w:type="dxa"/>
            <w:vAlign w:val="center"/>
          </w:tcPr>
          <w:p>
            <w:pPr>
              <w:spacing w:line="360" w:lineRule="auto"/>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________</w:t>
            </w:r>
            <w:r>
              <w:rPr>
                <w:rFonts w:hint="eastAsia" w:ascii="宋体" w:hAnsi="宋体"/>
                <w:color w:val="auto"/>
                <w:sz w:val="28"/>
                <w:szCs w:val="28"/>
                <w:highlight w:val="none"/>
                <w:lang w:eastAsia="zh-CN"/>
              </w:rPr>
              <w:t>元</w:t>
            </w:r>
          </w:p>
        </w:tc>
      </w:tr>
    </w:tbl>
    <w:p>
      <w:pPr>
        <w:tabs>
          <w:tab w:val="left" w:pos="1257"/>
        </w:tabs>
        <w:spacing w:line="360" w:lineRule="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ab/>
      </w:r>
    </w:p>
    <w:p>
      <w:pPr>
        <w:spacing w:line="360" w:lineRule="auto"/>
        <w:rPr>
          <w:rFonts w:ascii="宋体" w:hAnsi="宋体"/>
          <w:color w:val="auto"/>
          <w:sz w:val="28"/>
          <w:szCs w:val="28"/>
          <w:highlight w:val="none"/>
          <w:u w:val="single"/>
        </w:rPr>
      </w:pPr>
    </w:p>
    <w:p>
      <w:pPr>
        <w:spacing w:line="360" w:lineRule="auto"/>
        <w:rPr>
          <w:rFonts w:ascii="宋体" w:hAnsi="宋体"/>
          <w:color w:val="auto"/>
          <w:sz w:val="28"/>
          <w:szCs w:val="28"/>
          <w:highlight w:val="none"/>
          <w:u w:val="single"/>
        </w:rPr>
      </w:pPr>
    </w:p>
    <w:tbl>
      <w:tblPr>
        <w:tblStyle w:val="16"/>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5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660" w:type="dxa"/>
            <w:vAlign w:val="center"/>
          </w:tcPr>
          <w:p>
            <w:pPr>
              <w:spacing w:line="360" w:lineRule="auto"/>
              <w:ind w:left="300" w:hanging="299" w:hangingChars="107"/>
              <w:jc w:val="center"/>
              <w:rPr>
                <w:rFonts w:ascii="宋体" w:hAnsi="宋体"/>
                <w:color w:val="auto"/>
                <w:sz w:val="28"/>
                <w:szCs w:val="28"/>
                <w:highlight w:val="none"/>
                <w:u w:val="single"/>
              </w:rPr>
            </w:pPr>
            <w:r>
              <w:rPr>
                <w:rFonts w:hint="eastAsia" w:ascii="宋体" w:hAnsi="宋体"/>
                <w:color w:val="auto"/>
                <w:sz w:val="28"/>
                <w:szCs w:val="28"/>
                <w:highlight w:val="none"/>
              </w:rPr>
              <w:t>项目负责人</w:t>
            </w:r>
          </w:p>
        </w:tc>
        <w:tc>
          <w:tcPr>
            <w:tcW w:w="5342" w:type="dxa"/>
            <w:vAlign w:val="center"/>
          </w:tcPr>
          <w:p>
            <w:pPr>
              <w:spacing w:line="360" w:lineRule="auto"/>
              <w:jc w:val="center"/>
              <w:rPr>
                <w:rFonts w:ascii="宋体" w:hAnsi="宋体"/>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660" w:type="dxa"/>
            <w:vAlign w:val="center"/>
          </w:tcPr>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身份证号码</w:t>
            </w:r>
          </w:p>
        </w:tc>
        <w:tc>
          <w:tcPr>
            <w:tcW w:w="5342" w:type="dxa"/>
            <w:vAlign w:val="center"/>
          </w:tcPr>
          <w:p>
            <w:pPr>
              <w:spacing w:line="360" w:lineRule="auto"/>
              <w:jc w:val="center"/>
              <w:rPr>
                <w:rFonts w:ascii="宋体" w:hAnsi="宋体"/>
                <w:color w:val="auto"/>
                <w:sz w:val="28"/>
                <w:szCs w:val="28"/>
                <w:highlight w:val="none"/>
                <w:u w:val="single"/>
              </w:rPr>
            </w:pPr>
          </w:p>
        </w:tc>
      </w:tr>
    </w:tbl>
    <w:p>
      <w:pPr>
        <w:spacing w:line="360" w:lineRule="auto"/>
        <w:rPr>
          <w:rFonts w:ascii="宋体" w:hAnsi="宋体"/>
          <w:color w:val="auto"/>
          <w:sz w:val="28"/>
          <w:szCs w:val="28"/>
          <w:highlight w:val="none"/>
          <w:u w:val="single"/>
        </w:rPr>
      </w:pPr>
    </w:p>
    <w:p>
      <w:pPr>
        <w:spacing w:line="360" w:lineRule="auto"/>
        <w:ind w:firstLine="980" w:firstLineChars="350"/>
        <w:rPr>
          <w:rFonts w:ascii="宋体" w:hAnsi="宋体"/>
          <w:color w:val="auto"/>
          <w:sz w:val="28"/>
          <w:szCs w:val="28"/>
          <w:highlight w:val="none"/>
          <w:u w:val="single"/>
        </w:rPr>
      </w:pPr>
      <w:r>
        <w:rPr>
          <w:rFonts w:hint="eastAsia" w:ascii="宋体" w:hAnsi="宋体"/>
          <w:color w:val="auto"/>
          <w:sz w:val="28"/>
          <w:szCs w:val="28"/>
          <w:highlight w:val="none"/>
        </w:rPr>
        <w:t xml:space="preserve">投标方代表签字：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  职  务：</w:t>
      </w:r>
    </w:p>
    <w:p>
      <w:pPr>
        <w:spacing w:line="360" w:lineRule="auto"/>
        <w:ind w:firstLine="980" w:firstLineChars="350"/>
        <w:rPr>
          <w:rFonts w:ascii="宋体" w:hAnsi="宋体"/>
          <w:color w:val="auto"/>
          <w:sz w:val="28"/>
          <w:szCs w:val="28"/>
          <w:highlight w:val="none"/>
          <w:u w:val="single"/>
        </w:rPr>
      </w:pPr>
      <w:r>
        <w:rPr>
          <w:rFonts w:hint="eastAsia" w:ascii="宋体" w:hAnsi="宋体"/>
          <w:color w:val="auto"/>
          <w:sz w:val="28"/>
          <w:szCs w:val="28"/>
          <w:highlight w:val="none"/>
        </w:rPr>
        <w:t>日  期：</w:t>
      </w:r>
    </w:p>
    <w:p>
      <w:pPr>
        <w:spacing w:line="360" w:lineRule="auto"/>
        <w:ind w:firstLine="720"/>
        <w:rPr>
          <w:rFonts w:ascii="宋体" w:hAnsi="宋体"/>
          <w:b/>
          <w:bCs/>
          <w:color w:val="auto"/>
          <w:sz w:val="28"/>
          <w:szCs w:val="28"/>
          <w:highlight w:val="none"/>
        </w:rPr>
      </w:pPr>
      <w:r>
        <w:rPr>
          <w:rFonts w:hint="eastAsia" w:ascii="宋体" w:hAnsi="宋体"/>
          <w:color w:val="auto"/>
          <w:sz w:val="28"/>
          <w:szCs w:val="28"/>
          <w:highlight w:val="none"/>
        </w:rPr>
        <w:t>备注：此表在不改变表式的情况下，可自行制作。</w:t>
      </w:r>
    </w:p>
    <w:p>
      <w:pPr>
        <w:spacing w:line="360" w:lineRule="auto"/>
        <w:jc w:val="left"/>
        <w:rPr>
          <w:rFonts w:ascii="宋体" w:hAnsi="宋体"/>
          <w:bCs/>
          <w:color w:val="auto"/>
          <w:sz w:val="28"/>
          <w:szCs w:val="28"/>
          <w:highlight w:val="none"/>
        </w:rPr>
      </w:pPr>
    </w:p>
    <w:p>
      <w:pPr>
        <w:pStyle w:val="2"/>
        <w:rPr>
          <w:rFonts w:ascii="宋体" w:hAnsi="宋体"/>
          <w:bCs/>
          <w:color w:val="auto"/>
          <w:sz w:val="28"/>
          <w:szCs w:val="28"/>
          <w:highlight w:val="none"/>
        </w:rPr>
      </w:pPr>
    </w:p>
    <w:p>
      <w:pPr>
        <w:pStyle w:val="2"/>
        <w:rPr>
          <w:rFonts w:ascii="宋体" w:hAnsi="宋体"/>
          <w:bCs/>
          <w:color w:val="auto"/>
          <w:sz w:val="28"/>
          <w:szCs w:val="28"/>
          <w:highlight w:val="none"/>
        </w:rPr>
      </w:pPr>
    </w:p>
    <w:p>
      <w:pPr>
        <w:pStyle w:val="2"/>
        <w:rPr>
          <w:rFonts w:ascii="宋体" w:hAnsi="宋体"/>
          <w:bCs/>
          <w:color w:val="auto"/>
          <w:sz w:val="28"/>
          <w:szCs w:val="28"/>
          <w:highlight w:val="none"/>
        </w:rPr>
      </w:pPr>
    </w:p>
    <w:p>
      <w:pPr>
        <w:pStyle w:val="2"/>
        <w:rPr>
          <w:rFonts w:ascii="宋体" w:hAnsi="宋体"/>
          <w:bCs/>
          <w:color w:val="auto"/>
          <w:sz w:val="28"/>
          <w:szCs w:val="28"/>
          <w:highlight w:val="none"/>
        </w:rPr>
      </w:pPr>
    </w:p>
    <w:p>
      <w:pPr>
        <w:pStyle w:val="2"/>
        <w:rPr>
          <w:rFonts w:ascii="宋体" w:hAnsi="宋体"/>
          <w:bCs/>
          <w:color w:val="auto"/>
          <w:sz w:val="28"/>
          <w:szCs w:val="28"/>
          <w:highlight w:val="none"/>
        </w:rPr>
      </w:pPr>
    </w:p>
    <w:p>
      <w:pPr>
        <w:pStyle w:val="2"/>
        <w:rPr>
          <w:rFonts w:ascii="宋体" w:hAnsi="宋体"/>
          <w:bCs/>
          <w:color w:val="auto"/>
          <w:sz w:val="28"/>
          <w:szCs w:val="28"/>
          <w:highlight w:val="none"/>
        </w:rPr>
      </w:pPr>
    </w:p>
    <w:p>
      <w:pPr>
        <w:spacing w:line="360" w:lineRule="auto"/>
        <w:jc w:val="left"/>
        <w:rPr>
          <w:rFonts w:ascii="宋体" w:hAnsi="宋体"/>
          <w:bCs/>
          <w:color w:val="auto"/>
          <w:sz w:val="28"/>
          <w:szCs w:val="28"/>
          <w:highlight w:val="none"/>
        </w:rPr>
      </w:pPr>
      <w:r>
        <w:rPr>
          <w:rFonts w:hint="eastAsia" w:ascii="宋体" w:hAnsi="宋体"/>
          <w:bCs/>
          <w:color w:val="auto"/>
          <w:sz w:val="28"/>
          <w:szCs w:val="28"/>
          <w:highlight w:val="none"/>
        </w:rPr>
        <w:t>表三</w:t>
      </w:r>
    </w:p>
    <w:p>
      <w:pPr>
        <w:spacing w:line="360" w:lineRule="auto"/>
        <w:jc w:val="center"/>
        <w:rPr>
          <w:rFonts w:ascii="宋体" w:hAnsi="宋体"/>
          <w:bCs/>
          <w:color w:val="auto"/>
          <w:sz w:val="28"/>
          <w:szCs w:val="28"/>
          <w:highlight w:val="none"/>
        </w:rPr>
      </w:pPr>
      <w:r>
        <w:rPr>
          <w:rFonts w:hint="eastAsia" w:ascii="宋体" w:hAnsi="宋体"/>
          <w:bCs/>
          <w:color w:val="auto"/>
          <w:sz w:val="28"/>
          <w:szCs w:val="28"/>
          <w:highlight w:val="none"/>
        </w:rPr>
        <w:t>投标单位基本情况表</w:t>
      </w:r>
    </w:p>
    <w:tbl>
      <w:tblPr>
        <w:tblStyle w:val="16"/>
        <w:tblpPr w:leftFromText="180" w:rightFromText="180" w:vertAnchor="text" w:horzAnchor="margin" w:tblpY="3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080"/>
        <w:gridCol w:w="1809"/>
        <w:gridCol w:w="716"/>
        <w:gridCol w:w="540"/>
        <w:gridCol w:w="1092"/>
        <w:gridCol w:w="177"/>
        <w:gridCol w:w="72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c>
          <w:tcPr>
            <w:tcW w:w="7574" w:type="dxa"/>
            <w:gridSpan w:val="8"/>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注册地址</w:t>
            </w:r>
          </w:p>
        </w:tc>
        <w:tc>
          <w:tcPr>
            <w:tcW w:w="4145" w:type="dxa"/>
            <w:gridSpan w:val="4"/>
            <w:vAlign w:val="center"/>
          </w:tcPr>
          <w:p>
            <w:pPr>
              <w:spacing w:line="360" w:lineRule="auto"/>
              <w:jc w:val="center"/>
              <w:rPr>
                <w:rFonts w:ascii="宋体" w:hAnsi="宋体"/>
                <w:color w:val="auto"/>
                <w:szCs w:val="21"/>
                <w:highlight w:val="none"/>
              </w:rPr>
            </w:pPr>
          </w:p>
        </w:tc>
        <w:tc>
          <w:tcPr>
            <w:tcW w:w="109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2337"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6"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联系方式</w:t>
            </w:r>
          </w:p>
        </w:tc>
        <w:tc>
          <w:tcPr>
            <w:tcW w:w="10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3065" w:type="dxa"/>
            <w:gridSpan w:val="3"/>
            <w:vAlign w:val="center"/>
          </w:tcPr>
          <w:p>
            <w:pPr>
              <w:spacing w:line="360" w:lineRule="auto"/>
              <w:jc w:val="center"/>
              <w:rPr>
                <w:rFonts w:ascii="宋体" w:hAnsi="宋体"/>
                <w:color w:val="auto"/>
                <w:szCs w:val="21"/>
                <w:highlight w:val="none"/>
              </w:rPr>
            </w:pPr>
          </w:p>
        </w:tc>
        <w:tc>
          <w:tcPr>
            <w:tcW w:w="109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2337"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86" w:type="dxa"/>
            <w:vMerge w:val="continue"/>
            <w:vAlign w:val="center"/>
          </w:tcPr>
          <w:p>
            <w:pPr>
              <w:spacing w:line="360" w:lineRule="auto"/>
              <w:jc w:val="center"/>
              <w:rPr>
                <w:rFonts w:ascii="宋体" w:hAnsi="宋体"/>
                <w:color w:val="auto"/>
                <w:szCs w:val="21"/>
                <w:highlight w:val="none"/>
              </w:rPr>
            </w:pPr>
          </w:p>
        </w:tc>
        <w:tc>
          <w:tcPr>
            <w:tcW w:w="10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3065" w:type="dxa"/>
            <w:gridSpan w:val="3"/>
            <w:vAlign w:val="center"/>
          </w:tcPr>
          <w:p>
            <w:pPr>
              <w:spacing w:line="360" w:lineRule="auto"/>
              <w:jc w:val="center"/>
              <w:rPr>
                <w:rFonts w:ascii="宋体" w:hAnsi="宋体"/>
                <w:color w:val="auto"/>
                <w:szCs w:val="21"/>
                <w:highlight w:val="none"/>
              </w:rPr>
            </w:pPr>
          </w:p>
        </w:tc>
        <w:tc>
          <w:tcPr>
            <w:tcW w:w="109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网址</w:t>
            </w:r>
          </w:p>
        </w:tc>
        <w:tc>
          <w:tcPr>
            <w:tcW w:w="2337"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组织结构</w:t>
            </w:r>
          </w:p>
        </w:tc>
        <w:tc>
          <w:tcPr>
            <w:tcW w:w="7574" w:type="dxa"/>
            <w:gridSpan w:val="8"/>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p>
        </w:tc>
        <w:tc>
          <w:tcPr>
            <w:tcW w:w="10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809" w:type="dxa"/>
            <w:vAlign w:val="center"/>
          </w:tcPr>
          <w:p>
            <w:pPr>
              <w:spacing w:line="360" w:lineRule="auto"/>
              <w:jc w:val="center"/>
              <w:rPr>
                <w:rFonts w:ascii="宋体" w:hAnsi="宋体"/>
                <w:color w:val="auto"/>
                <w:szCs w:val="21"/>
                <w:highlight w:val="none"/>
              </w:rPr>
            </w:pPr>
          </w:p>
        </w:tc>
        <w:tc>
          <w:tcPr>
            <w:tcW w:w="125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269" w:type="dxa"/>
            <w:gridSpan w:val="2"/>
            <w:vAlign w:val="center"/>
          </w:tcPr>
          <w:p>
            <w:pPr>
              <w:spacing w:line="360" w:lineRule="auto"/>
              <w:jc w:val="center"/>
              <w:rPr>
                <w:rFonts w:ascii="宋体" w:hAnsi="宋体"/>
                <w:color w:val="auto"/>
                <w:szCs w:val="21"/>
                <w:highlight w:val="none"/>
              </w:rPr>
            </w:pPr>
          </w:p>
        </w:tc>
        <w:tc>
          <w:tcPr>
            <w:tcW w:w="72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35"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技术负责人</w:t>
            </w:r>
          </w:p>
        </w:tc>
        <w:tc>
          <w:tcPr>
            <w:tcW w:w="10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809" w:type="dxa"/>
            <w:vAlign w:val="center"/>
          </w:tcPr>
          <w:p>
            <w:pPr>
              <w:spacing w:line="360" w:lineRule="auto"/>
              <w:jc w:val="center"/>
              <w:rPr>
                <w:rFonts w:ascii="宋体" w:hAnsi="宋体"/>
                <w:color w:val="auto"/>
                <w:szCs w:val="21"/>
                <w:highlight w:val="none"/>
              </w:rPr>
            </w:pPr>
          </w:p>
        </w:tc>
        <w:tc>
          <w:tcPr>
            <w:tcW w:w="125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269" w:type="dxa"/>
            <w:gridSpan w:val="2"/>
            <w:vAlign w:val="center"/>
          </w:tcPr>
          <w:p>
            <w:pPr>
              <w:spacing w:line="360" w:lineRule="auto"/>
              <w:jc w:val="center"/>
              <w:rPr>
                <w:rFonts w:ascii="宋体" w:hAnsi="宋体"/>
                <w:color w:val="auto"/>
                <w:szCs w:val="21"/>
                <w:highlight w:val="none"/>
              </w:rPr>
            </w:pPr>
          </w:p>
        </w:tc>
        <w:tc>
          <w:tcPr>
            <w:tcW w:w="72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35"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成立时间</w:t>
            </w:r>
          </w:p>
        </w:tc>
        <w:tc>
          <w:tcPr>
            <w:tcW w:w="2889" w:type="dxa"/>
            <w:gridSpan w:val="2"/>
            <w:vAlign w:val="center"/>
          </w:tcPr>
          <w:p>
            <w:pPr>
              <w:spacing w:line="360" w:lineRule="auto"/>
              <w:jc w:val="center"/>
              <w:rPr>
                <w:rFonts w:ascii="宋体" w:hAnsi="宋体"/>
                <w:color w:val="auto"/>
                <w:szCs w:val="21"/>
                <w:highlight w:val="none"/>
              </w:rPr>
            </w:pPr>
          </w:p>
        </w:tc>
        <w:tc>
          <w:tcPr>
            <w:tcW w:w="4685" w:type="dxa"/>
            <w:gridSpan w:val="6"/>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企业资质等级</w:t>
            </w:r>
          </w:p>
        </w:tc>
        <w:tc>
          <w:tcPr>
            <w:tcW w:w="2889" w:type="dxa"/>
            <w:gridSpan w:val="2"/>
            <w:vAlign w:val="center"/>
          </w:tcPr>
          <w:p>
            <w:pPr>
              <w:spacing w:line="360" w:lineRule="auto"/>
              <w:jc w:val="center"/>
              <w:rPr>
                <w:rFonts w:ascii="宋体" w:hAnsi="宋体"/>
                <w:color w:val="auto"/>
                <w:szCs w:val="21"/>
                <w:highlight w:val="none"/>
              </w:rPr>
            </w:pPr>
          </w:p>
        </w:tc>
        <w:tc>
          <w:tcPr>
            <w:tcW w:w="716"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其中</w:t>
            </w:r>
          </w:p>
        </w:tc>
        <w:tc>
          <w:tcPr>
            <w:tcW w:w="1809" w:type="dxa"/>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项目经理</w:t>
            </w:r>
          </w:p>
        </w:tc>
        <w:tc>
          <w:tcPr>
            <w:tcW w:w="2160"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营业执照号</w:t>
            </w:r>
          </w:p>
        </w:tc>
        <w:tc>
          <w:tcPr>
            <w:tcW w:w="2889" w:type="dxa"/>
            <w:gridSpan w:val="2"/>
            <w:vAlign w:val="center"/>
          </w:tcPr>
          <w:p>
            <w:pPr>
              <w:spacing w:line="360" w:lineRule="auto"/>
              <w:jc w:val="center"/>
              <w:rPr>
                <w:rFonts w:ascii="宋体" w:hAnsi="宋体"/>
                <w:color w:val="auto"/>
                <w:szCs w:val="21"/>
                <w:highlight w:val="none"/>
              </w:rPr>
            </w:pPr>
          </w:p>
        </w:tc>
        <w:tc>
          <w:tcPr>
            <w:tcW w:w="716" w:type="dxa"/>
            <w:vMerge w:val="continue"/>
            <w:vAlign w:val="center"/>
          </w:tcPr>
          <w:p>
            <w:pPr>
              <w:spacing w:line="360" w:lineRule="auto"/>
              <w:jc w:val="center"/>
              <w:rPr>
                <w:rFonts w:ascii="宋体" w:hAnsi="宋体"/>
                <w:color w:val="auto"/>
                <w:szCs w:val="21"/>
                <w:highlight w:val="none"/>
              </w:rPr>
            </w:pPr>
          </w:p>
        </w:tc>
        <w:tc>
          <w:tcPr>
            <w:tcW w:w="1809" w:type="dxa"/>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高级职称人员</w:t>
            </w:r>
          </w:p>
        </w:tc>
        <w:tc>
          <w:tcPr>
            <w:tcW w:w="2160"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2889" w:type="dxa"/>
            <w:gridSpan w:val="2"/>
            <w:vAlign w:val="center"/>
          </w:tcPr>
          <w:p>
            <w:pPr>
              <w:spacing w:line="360" w:lineRule="auto"/>
              <w:jc w:val="center"/>
              <w:rPr>
                <w:rFonts w:ascii="宋体" w:hAnsi="宋体"/>
                <w:color w:val="auto"/>
                <w:szCs w:val="21"/>
                <w:highlight w:val="none"/>
              </w:rPr>
            </w:pPr>
          </w:p>
        </w:tc>
        <w:tc>
          <w:tcPr>
            <w:tcW w:w="716" w:type="dxa"/>
            <w:vMerge w:val="continue"/>
            <w:vAlign w:val="center"/>
          </w:tcPr>
          <w:p>
            <w:pPr>
              <w:spacing w:line="360" w:lineRule="auto"/>
              <w:jc w:val="center"/>
              <w:rPr>
                <w:rFonts w:ascii="宋体" w:hAnsi="宋体"/>
                <w:color w:val="auto"/>
                <w:szCs w:val="21"/>
                <w:highlight w:val="none"/>
              </w:rPr>
            </w:pPr>
          </w:p>
        </w:tc>
        <w:tc>
          <w:tcPr>
            <w:tcW w:w="1809" w:type="dxa"/>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中级职称人员</w:t>
            </w:r>
          </w:p>
        </w:tc>
        <w:tc>
          <w:tcPr>
            <w:tcW w:w="2160"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开户银行</w:t>
            </w:r>
          </w:p>
        </w:tc>
        <w:tc>
          <w:tcPr>
            <w:tcW w:w="2889" w:type="dxa"/>
            <w:gridSpan w:val="2"/>
            <w:vAlign w:val="center"/>
          </w:tcPr>
          <w:p>
            <w:pPr>
              <w:spacing w:line="360" w:lineRule="auto"/>
              <w:jc w:val="center"/>
              <w:rPr>
                <w:rFonts w:ascii="宋体" w:hAnsi="宋体"/>
                <w:color w:val="auto"/>
                <w:szCs w:val="21"/>
                <w:highlight w:val="none"/>
              </w:rPr>
            </w:pPr>
          </w:p>
        </w:tc>
        <w:tc>
          <w:tcPr>
            <w:tcW w:w="716" w:type="dxa"/>
            <w:vMerge w:val="continue"/>
            <w:vAlign w:val="center"/>
          </w:tcPr>
          <w:p>
            <w:pPr>
              <w:spacing w:line="360" w:lineRule="auto"/>
              <w:jc w:val="center"/>
              <w:rPr>
                <w:rFonts w:ascii="宋体" w:hAnsi="宋体"/>
                <w:color w:val="auto"/>
                <w:szCs w:val="21"/>
                <w:highlight w:val="none"/>
              </w:rPr>
            </w:pPr>
          </w:p>
        </w:tc>
        <w:tc>
          <w:tcPr>
            <w:tcW w:w="1809" w:type="dxa"/>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初级职称人员</w:t>
            </w:r>
          </w:p>
        </w:tc>
        <w:tc>
          <w:tcPr>
            <w:tcW w:w="2160"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2889" w:type="dxa"/>
            <w:gridSpan w:val="2"/>
            <w:vAlign w:val="center"/>
          </w:tcPr>
          <w:p>
            <w:pPr>
              <w:spacing w:line="360" w:lineRule="auto"/>
              <w:jc w:val="center"/>
              <w:rPr>
                <w:rFonts w:ascii="宋体" w:hAnsi="宋体"/>
                <w:color w:val="auto"/>
                <w:szCs w:val="21"/>
                <w:highlight w:val="none"/>
              </w:rPr>
            </w:pPr>
          </w:p>
        </w:tc>
        <w:tc>
          <w:tcPr>
            <w:tcW w:w="716" w:type="dxa"/>
            <w:vMerge w:val="continue"/>
            <w:vAlign w:val="center"/>
          </w:tcPr>
          <w:p>
            <w:pPr>
              <w:spacing w:line="360" w:lineRule="auto"/>
              <w:jc w:val="center"/>
              <w:rPr>
                <w:rFonts w:ascii="宋体" w:hAnsi="宋体"/>
                <w:color w:val="auto"/>
                <w:szCs w:val="21"/>
                <w:highlight w:val="none"/>
              </w:rPr>
            </w:pPr>
          </w:p>
        </w:tc>
        <w:tc>
          <w:tcPr>
            <w:tcW w:w="1809" w:type="dxa"/>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技工</w:t>
            </w:r>
          </w:p>
        </w:tc>
        <w:tc>
          <w:tcPr>
            <w:tcW w:w="2160"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8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经营范围备注</w:t>
            </w:r>
          </w:p>
        </w:tc>
        <w:tc>
          <w:tcPr>
            <w:tcW w:w="7574" w:type="dxa"/>
            <w:gridSpan w:val="8"/>
            <w:vAlign w:val="center"/>
          </w:tcPr>
          <w:p>
            <w:pPr>
              <w:spacing w:line="360" w:lineRule="auto"/>
              <w:ind w:firstLine="420" w:firstLineChars="200"/>
              <w:jc w:val="center"/>
              <w:rPr>
                <w:rFonts w:ascii="宋体" w:hAnsi="宋体"/>
                <w:color w:val="auto"/>
                <w:szCs w:val="21"/>
                <w:highlight w:val="none"/>
              </w:rPr>
            </w:pPr>
          </w:p>
        </w:tc>
      </w:tr>
    </w:tbl>
    <w:p>
      <w:pPr>
        <w:widowControl/>
        <w:adjustRightInd w:val="0"/>
        <w:snapToGrid w:val="0"/>
        <w:spacing w:line="360" w:lineRule="exact"/>
        <w:jc w:val="left"/>
        <w:rPr>
          <w:color w:val="auto"/>
          <w:szCs w:val="21"/>
          <w:highlight w:val="none"/>
        </w:rPr>
      </w:pPr>
      <w:r>
        <w:rPr>
          <w:rFonts w:hint="eastAsia"/>
          <w:color w:val="auto"/>
          <w:szCs w:val="21"/>
          <w:highlight w:val="none"/>
        </w:rPr>
        <w:t>本表附：1、投标人营业执照副本复印件以及投标人认为需要的其他资料；</w:t>
      </w:r>
    </w:p>
    <w:p>
      <w:pPr>
        <w:spacing w:line="360" w:lineRule="auto"/>
        <w:rPr>
          <w:rFonts w:ascii="宋体" w:hAnsi="宋体"/>
          <w:bCs/>
          <w:color w:val="auto"/>
          <w:sz w:val="28"/>
          <w:szCs w:val="28"/>
          <w:highlight w:val="none"/>
        </w:rPr>
      </w:pPr>
    </w:p>
    <w:p>
      <w:pPr>
        <w:pStyle w:val="2"/>
        <w:rPr>
          <w:rFonts w:ascii="宋体" w:hAnsi="宋体"/>
          <w:bCs/>
          <w:color w:val="auto"/>
          <w:sz w:val="28"/>
          <w:szCs w:val="28"/>
          <w:highlight w:val="none"/>
        </w:rPr>
      </w:pPr>
    </w:p>
    <w:p>
      <w:pPr>
        <w:pStyle w:val="2"/>
        <w:rPr>
          <w:rFonts w:ascii="宋体" w:hAnsi="宋体"/>
          <w:bCs/>
          <w:color w:val="auto"/>
          <w:sz w:val="28"/>
          <w:szCs w:val="28"/>
          <w:highlight w:val="none"/>
        </w:rPr>
      </w:pPr>
    </w:p>
    <w:p>
      <w:pPr>
        <w:spacing w:line="360" w:lineRule="auto"/>
        <w:jc w:val="left"/>
        <w:rPr>
          <w:rFonts w:hint="eastAsia" w:ascii="宋体" w:hAnsi="宋体"/>
          <w:bCs/>
          <w:color w:val="auto"/>
          <w:sz w:val="28"/>
          <w:szCs w:val="28"/>
          <w:highlight w:val="none"/>
        </w:rPr>
      </w:pPr>
    </w:p>
    <w:p>
      <w:pPr>
        <w:spacing w:line="360" w:lineRule="auto"/>
        <w:jc w:val="left"/>
        <w:rPr>
          <w:rFonts w:ascii="宋体" w:hAnsi="宋体"/>
          <w:bCs/>
          <w:color w:val="auto"/>
          <w:sz w:val="28"/>
          <w:szCs w:val="28"/>
          <w:highlight w:val="none"/>
        </w:rPr>
      </w:pPr>
      <w:r>
        <w:rPr>
          <w:rFonts w:hint="eastAsia" w:ascii="宋体" w:hAnsi="宋体"/>
          <w:bCs/>
          <w:color w:val="auto"/>
          <w:sz w:val="28"/>
          <w:szCs w:val="28"/>
          <w:highlight w:val="none"/>
        </w:rPr>
        <w:t>表四</w:t>
      </w:r>
    </w:p>
    <w:p>
      <w:pPr>
        <w:spacing w:line="360" w:lineRule="auto"/>
        <w:jc w:val="left"/>
        <w:rPr>
          <w:rFonts w:ascii="宋体" w:hAnsi="宋体"/>
          <w:b/>
          <w:bCs/>
          <w:color w:val="auto"/>
          <w:sz w:val="28"/>
          <w:szCs w:val="28"/>
          <w:highlight w:val="none"/>
        </w:rPr>
      </w:pPr>
    </w:p>
    <w:p>
      <w:pPr>
        <w:spacing w:line="360" w:lineRule="auto"/>
        <w:jc w:val="center"/>
        <w:rPr>
          <w:rFonts w:ascii="宋体" w:hAnsi="宋体"/>
          <w:bCs/>
          <w:color w:val="auto"/>
          <w:sz w:val="28"/>
          <w:szCs w:val="28"/>
          <w:highlight w:val="none"/>
        </w:rPr>
      </w:pPr>
      <w:r>
        <w:rPr>
          <w:rFonts w:hint="eastAsia" w:ascii="宋体" w:hAnsi="宋体"/>
          <w:bCs/>
          <w:color w:val="auto"/>
          <w:sz w:val="28"/>
          <w:szCs w:val="28"/>
          <w:highlight w:val="none"/>
        </w:rPr>
        <w:t>法定代表人授权书（格式）</w:t>
      </w:r>
    </w:p>
    <w:p>
      <w:pPr>
        <w:spacing w:line="360" w:lineRule="auto"/>
        <w:rPr>
          <w:rFonts w:ascii="宋体" w:hAnsi="宋体"/>
          <w:bCs/>
          <w:color w:val="auto"/>
          <w:sz w:val="28"/>
          <w:szCs w:val="28"/>
          <w:highlight w:val="none"/>
        </w:rPr>
      </w:pPr>
    </w:p>
    <w:p>
      <w:pPr>
        <w:widowControl/>
        <w:spacing w:line="360" w:lineRule="auto"/>
        <w:rPr>
          <w:color w:val="auto"/>
          <w:sz w:val="28"/>
          <w:szCs w:val="28"/>
          <w:highlight w:val="none"/>
          <w:u w:val="single"/>
        </w:rPr>
      </w:pPr>
      <w:r>
        <w:rPr>
          <w:color w:val="auto"/>
          <w:sz w:val="28"/>
          <w:szCs w:val="28"/>
          <w:highlight w:val="none"/>
        </w:rPr>
        <w:t>本授权委托书声明：本人</w:t>
      </w:r>
      <w:r>
        <w:rPr>
          <w:color w:val="auto"/>
          <w:sz w:val="28"/>
          <w:szCs w:val="28"/>
          <w:highlight w:val="none"/>
          <w:u w:val="single"/>
        </w:rPr>
        <w:t xml:space="preserve">        </w:t>
      </w:r>
      <w:r>
        <w:rPr>
          <w:color w:val="auto"/>
          <w:sz w:val="28"/>
          <w:szCs w:val="28"/>
          <w:highlight w:val="none"/>
        </w:rPr>
        <w:t>（姓名）系</w:t>
      </w:r>
      <w:r>
        <w:rPr>
          <w:color w:val="auto"/>
          <w:sz w:val="28"/>
          <w:szCs w:val="28"/>
          <w:highlight w:val="none"/>
          <w:u w:val="single"/>
        </w:rPr>
        <w:t xml:space="preserve">                 </w:t>
      </w:r>
      <w:r>
        <w:rPr>
          <w:color w:val="auto"/>
          <w:sz w:val="28"/>
          <w:szCs w:val="28"/>
          <w:highlight w:val="none"/>
        </w:rPr>
        <w:t>(投标人名称)的法定代表人,现授权委托</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  </w:t>
      </w:r>
      <w:r>
        <w:rPr>
          <w:color w:val="auto"/>
          <w:sz w:val="28"/>
          <w:szCs w:val="28"/>
          <w:highlight w:val="none"/>
        </w:rPr>
        <w:t xml:space="preserve"> （投标人名称)的</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w:t>
      </w:r>
      <w:r>
        <w:rPr>
          <w:color w:val="auto"/>
          <w:sz w:val="28"/>
          <w:szCs w:val="28"/>
          <w:highlight w:val="none"/>
        </w:rPr>
        <w:t>姓名）（以下称“授权代表” ），以本公司的名义参加</w:t>
      </w:r>
      <w:r>
        <w:rPr>
          <w:rFonts w:hint="eastAsia"/>
          <w:color w:val="auto"/>
          <w:sz w:val="28"/>
          <w:szCs w:val="28"/>
          <w:highlight w:val="none"/>
          <w:u w:val="single"/>
        </w:rPr>
        <w:t xml:space="preserve">                （项目名称）</w:t>
      </w:r>
      <w:r>
        <w:rPr>
          <w:rFonts w:hint="eastAsia"/>
          <w:color w:val="auto"/>
          <w:sz w:val="28"/>
          <w:szCs w:val="28"/>
          <w:highlight w:val="none"/>
        </w:rPr>
        <w:t>线上</w:t>
      </w:r>
      <w:r>
        <w:rPr>
          <w:color w:val="auto"/>
          <w:sz w:val="28"/>
          <w:szCs w:val="28"/>
          <w:highlight w:val="none"/>
        </w:rPr>
        <w:t>投标活动，授权代表在</w:t>
      </w:r>
      <w:r>
        <w:rPr>
          <w:rFonts w:hint="eastAsia"/>
          <w:color w:val="auto"/>
          <w:sz w:val="28"/>
          <w:szCs w:val="28"/>
          <w:highlight w:val="none"/>
        </w:rPr>
        <w:t>开标过程</w:t>
      </w:r>
      <w:r>
        <w:rPr>
          <w:color w:val="auto"/>
          <w:sz w:val="28"/>
          <w:szCs w:val="28"/>
          <w:highlight w:val="none"/>
        </w:rPr>
        <w:t>中所签署的一切文件和所处理的与之有关的一切事务,本人均予以承认。</w:t>
      </w:r>
    </w:p>
    <w:p>
      <w:pPr>
        <w:widowControl/>
        <w:spacing w:line="360" w:lineRule="auto"/>
        <w:ind w:firstLine="540"/>
        <w:rPr>
          <w:color w:val="auto"/>
          <w:sz w:val="28"/>
          <w:szCs w:val="28"/>
          <w:highlight w:val="none"/>
        </w:rPr>
      </w:pPr>
      <w:r>
        <w:rPr>
          <w:color w:val="auto"/>
          <w:sz w:val="28"/>
          <w:szCs w:val="28"/>
          <w:highlight w:val="none"/>
        </w:rPr>
        <w:t xml:space="preserve"> </w:t>
      </w:r>
    </w:p>
    <w:p>
      <w:pPr>
        <w:widowControl/>
        <w:spacing w:line="360" w:lineRule="auto"/>
        <w:ind w:firstLine="540"/>
        <w:rPr>
          <w:color w:val="auto"/>
          <w:sz w:val="28"/>
          <w:szCs w:val="28"/>
          <w:highlight w:val="none"/>
        </w:rPr>
      </w:pPr>
      <w:r>
        <w:rPr>
          <w:color w:val="auto"/>
          <w:sz w:val="28"/>
          <w:szCs w:val="28"/>
          <w:highlight w:val="none"/>
        </w:rPr>
        <w:t>授权代表无权转委托。</w:t>
      </w:r>
    </w:p>
    <w:p>
      <w:pPr>
        <w:widowControl/>
        <w:spacing w:line="360" w:lineRule="auto"/>
        <w:ind w:firstLine="552"/>
        <w:rPr>
          <w:color w:val="auto"/>
          <w:sz w:val="28"/>
          <w:szCs w:val="28"/>
          <w:highlight w:val="none"/>
          <w:u w:val="single"/>
        </w:rPr>
      </w:pPr>
      <w:r>
        <w:rPr>
          <w:color w:val="auto"/>
          <w:sz w:val="28"/>
          <w:szCs w:val="28"/>
          <w:highlight w:val="none"/>
        </w:rPr>
        <w:t>授权代表</w:t>
      </w:r>
      <w:r>
        <w:rPr>
          <w:rFonts w:hint="eastAsia"/>
          <w:color w:val="auto"/>
          <w:sz w:val="28"/>
          <w:szCs w:val="28"/>
          <w:highlight w:val="none"/>
        </w:rPr>
        <w:t>身份证号：</w:t>
      </w:r>
      <w:r>
        <w:rPr>
          <w:rFonts w:hint="eastAsia"/>
          <w:color w:val="auto"/>
          <w:sz w:val="28"/>
          <w:szCs w:val="28"/>
          <w:highlight w:val="none"/>
          <w:u w:val="single"/>
        </w:rPr>
        <w:t xml:space="preserve">                    </w:t>
      </w:r>
    </w:p>
    <w:p>
      <w:pPr>
        <w:widowControl/>
        <w:spacing w:line="360" w:lineRule="auto"/>
        <w:ind w:firstLine="552"/>
        <w:rPr>
          <w:color w:val="auto"/>
          <w:sz w:val="28"/>
          <w:szCs w:val="28"/>
          <w:highlight w:val="none"/>
          <w:u w:val="single"/>
        </w:rPr>
      </w:pPr>
      <w:r>
        <w:rPr>
          <w:color w:val="auto"/>
          <w:sz w:val="28"/>
          <w:szCs w:val="28"/>
          <w:highlight w:val="none"/>
        </w:rPr>
        <w:t>授权代表</w:t>
      </w:r>
      <w:r>
        <w:rPr>
          <w:rFonts w:hint="eastAsia"/>
          <w:color w:val="auto"/>
          <w:sz w:val="28"/>
          <w:szCs w:val="28"/>
          <w:highlight w:val="none"/>
        </w:rPr>
        <w:t>联系电话：</w:t>
      </w:r>
      <w:r>
        <w:rPr>
          <w:rFonts w:hint="eastAsia"/>
          <w:color w:val="auto"/>
          <w:sz w:val="28"/>
          <w:szCs w:val="28"/>
          <w:highlight w:val="none"/>
          <w:u w:val="single"/>
        </w:rPr>
        <w:t xml:space="preserve">                    </w:t>
      </w:r>
    </w:p>
    <w:p>
      <w:pPr>
        <w:widowControl/>
        <w:spacing w:line="360" w:lineRule="auto"/>
        <w:ind w:firstLine="552"/>
        <w:rPr>
          <w:color w:val="auto"/>
          <w:sz w:val="28"/>
          <w:szCs w:val="28"/>
          <w:highlight w:val="none"/>
          <w:u w:val="single"/>
        </w:rPr>
      </w:pPr>
      <w:r>
        <w:rPr>
          <w:rFonts w:hint="eastAsia"/>
          <w:color w:val="auto"/>
          <w:sz w:val="28"/>
          <w:szCs w:val="28"/>
          <w:highlight w:val="none"/>
        </w:rPr>
        <w:t xml:space="preserve">授权代表钉钉号：  </w:t>
      </w:r>
      <w:r>
        <w:rPr>
          <w:rFonts w:hint="eastAsia"/>
          <w:color w:val="auto"/>
          <w:sz w:val="28"/>
          <w:szCs w:val="28"/>
          <w:highlight w:val="none"/>
          <w:u w:val="single"/>
        </w:rPr>
        <w:t xml:space="preserve">                    </w:t>
      </w:r>
    </w:p>
    <w:p>
      <w:pPr>
        <w:widowControl/>
        <w:spacing w:line="360" w:lineRule="auto"/>
        <w:rPr>
          <w:color w:val="auto"/>
          <w:sz w:val="28"/>
          <w:szCs w:val="28"/>
          <w:highlight w:val="none"/>
        </w:rPr>
      </w:pPr>
      <w:r>
        <w:rPr>
          <w:color w:val="auto"/>
          <w:sz w:val="28"/>
          <w:szCs w:val="28"/>
          <w:highlight w:val="none"/>
        </w:rPr>
        <w:t xml:space="preserve"> </w:t>
      </w:r>
    </w:p>
    <w:p>
      <w:pPr>
        <w:widowControl/>
        <w:spacing w:line="360" w:lineRule="auto"/>
        <w:ind w:firstLine="280" w:firstLineChars="100"/>
        <w:rPr>
          <w:color w:val="auto"/>
          <w:sz w:val="28"/>
          <w:szCs w:val="28"/>
          <w:highlight w:val="none"/>
        </w:rPr>
      </w:pPr>
      <w:r>
        <w:rPr>
          <w:color w:val="auto"/>
          <w:sz w:val="28"/>
          <w:szCs w:val="28"/>
          <w:highlight w:val="none"/>
        </w:rPr>
        <w:t>授权人： (签字)                    授权代表:(签字)</w:t>
      </w:r>
    </w:p>
    <w:p>
      <w:pPr>
        <w:widowControl/>
        <w:spacing w:line="360" w:lineRule="auto"/>
        <w:rPr>
          <w:color w:val="auto"/>
          <w:sz w:val="28"/>
          <w:szCs w:val="28"/>
          <w:highlight w:val="none"/>
        </w:rPr>
      </w:pPr>
      <w:r>
        <w:rPr>
          <w:color w:val="auto"/>
          <w:sz w:val="28"/>
          <w:szCs w:val="28"/>
          <w:highlight w:val="none"/>
        </w:rPr>
        <w:t xml:space="preserve">               </w:t>
      </w:r>
    </w:p>
    <w:p>
      <w:pPr>
        <w:widowControl/>
        <w:spacing w:line="360" w:lineRule="auto"/>
        <w:rPr>
          <w:rFonts w:hint="eastAsia"/>
          <w:color w:val="auto"/>
          <w:sz w:val="28"/>
          <w:szCs w:val="28"/>
          <w:highlight w:val="none"/>
        </w:rPr>
      </w:pPr>
      <w:r>
        <w:rPr>
          <w:color w:val="auto"/>
          <w:sz w:val="28"/>
          <w:szCs w:val="28"/>
          <w:highlight w:val="none"/>
        </w:rPr>
        <w:t xml:space="preserve"> 日期:      年    月    日         日期:      年    月    日</w:t>
      </w:r>
    </w:p>
    <w:p>
      <w:pPr>
        <w:snapToGrid w:val="0"/>
        <w:spacing w:beforeLines="50" w:after="50"/>
        <w:rPr>
          <w:rFonts w:hint="eastAsia" w:ascii="宋体" w:hAnsi="宋体"/>
          <w:color w:val="auto"/>
          <w:sz w:val="24"/>
          <w:highlight w:val="none"/>
        </w:rPr>
      </w:pPr>
    </w:p>
    <w:p>
      <w:pPr>
        <w:rPr>
          <w:rFonts w:hint="eastAsia" w:ascii="新宋体" w:hAnsi="新宋体" w:eastAsia="新宋体"/>
          <w:b/>
          <w:bCs/>
          <w:color w:val="auto"/>
          <w:sz w:val="24"/>
          <w:highlight w:val="none"/>
        </w:rPr>
      </w:pPr>
    </w:p>
    <w:p>
      <w:pPr>
        <w:rPr>
          <w:rFonts w:hint="eastAsia" w:ascii="新宋体" w:hAnsi="新宋体" w:eastAsia="新宋体"/>
          <w:b/>
          <w:bCs/>
          <w:color w:val="auto"/>
          <w:sz w:val="24"/>
          <w:highlight w:val="none"/>
        </w:rPr>
      </w:pPr>
    </w:p>
    <w:p>
      <w:pPr>
        <w:rPr>
          <w:rFonts w:hint="eastAsia" w:ascii="新宋体" w:hAnsi="新宋体" w:eastAsia="新宋体"/>
          <w:b/>
          <w:bCs/>
          <w:color w:val="auto"/>
          <w:sz w:val="24"/>
          <w:highlight w:val="none"/>
        </w:rPr>
      </w:pPr>
    </w:p>
    <w:p>
      <w:pPr>
        <w:rPr>
          <w:rFonts w:hint="eastAsia" w:ascii="新宋体" w:hAnsi="新宋体" w:eastAsia="新宋体"/>
          <w:b/>
          <w:bCs/>
          <w:color w:val="auto"/>
          <w:sz w:val="24"/>
          <w:highlight w:val="none"/>
        </w:rPr>
      </w:pPr>
    </w:p>
    <w:p>
      <w:pPr>
        <w:rPr>
          <w:rFonts w:hint="eastAsia" w:ascii="新宋体" w:hAnsi="新宋体" w:eastAsia="新宋体"/>
          <w:b/>
          <w:bCs/>
          <w:color w:val="auto"/>
          <w:sz w:val="24"/>
          <w:highlight w:val="none"/>
        </w:rPr>
      </w:pPr>
    </w:p>
    <w:p>
      <w:pPr>
        <w:spacing w:line="360" w:lineRule="auto"/>
        <w:jc w:val="left"/>
        <w:rPr>
          <w:rFonts w:hint="eastAsia" w:ascii="宋体" w:hAnsi="宋体"/>
          <w:color w:val="auto"/>
          <w:sz w:val="24"/>
          <w:szCs w:val="20"/>
          <w:highlight w:val="none"/>
        </w:rPr>
      </w:pPr>
      <w:r>
        <w:rPr>
          <w:rFonts w:hint="eastAsia" w:ascii="宋体" w:hAnsi="宋体"/>
          <w:color w:val="auto"/>
          <w:sz w:val="24"/>
          <w:szCs w:val="20"/>
          <w:highlight w:val="none"/>
        </w:rPr>
        <w:t>后附：投标人代表身份证复印件</w:t>
      </w:r>
    </w:p>
    <w:p>
      <w:pPr>
        <w:pStyle w:val="2"/>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pStyle w:val="2"/>
        <w:rPr>
          <w:rFonts w:hint="eastAsia" w:ascii="宋体" w:hAnsi="宋体"/>
          <w:color w:val="auto"/>
          <w:sz w:val="24"/>
          <w:szCs w:val="20"/>
          <w:highlight w:val="none"/>
        </w:rPr>
      </w:pPr>
    </w:p>
    <w:p>
      <w:pPr>
        <w:spacing w:line="360" w:lineRule="auto"/>
        <w:jc w:val="left"/>
        <w:rPr>
          <w:rFonts w:ascii="宋体" w:hAnsi="宋体"/>
          <w:bCs/>
          <w:color w:val="auto"/>
          <w:sz w:val="28"/>
          <w:szCs w:val="28"/>
          <w:highlight w:val="none"/>
        </w:rPr>
      </w:pPr>
      <w:r>
        <w:rPr>
          <w:rFonts w:hint="eastAsia" w:ascii="宋体" w:hAnsi="宋体"/>
          <w:bCs/>
          <w:color w:val="auto"/>
          <w:sz w:val="28"/>
          <w:szCs w:val="28"/>
          <w:highlight w:val="none"/>
        </w:rPr>
        <w:t>表五</w:t>
      </w:r>
    </w:p>
    <w:p>
      <w:pPr>
        <w:autoSpaceDE w:val="0"/>
        <w:autoSpaceDN w:val="0"/>
        <w:adjustRightInd w:val="0"/>
        <w:snapToGrid w:val="0"/>
        <w:spacing w:line="360" w:lineRule="auto"/>
        <w:ind w:firstLine="2940" w:firstLineChars="1050"/>
        <w:rPr>
          <w:rFonts w:ascii="宋体" w:hAnsi="宋体"/>
          <w:color w:val="auto"/>
          <w:sz w:val="28"/>
          <w:szCs w:val="28"/>
          <w:highlight w:val="none"/>
        </w:rPr>
      </w:pPr>
      <w:r>
        <w:rPr>
          <w:rFonts w:hint="eastAsia" w:ascii="宋体" w:hAnsi="宋体"/>
          <w:color w:val="auto"/>
          <w:sz w:val="28"/>
          <w:szCs w:val="28"/>
          <w:highlight w:val="none"/>
        </w:rPr>
        <w:t>拟派项目负责人基本情况表</w:t>
      </w:r>
    </w:p>
    <w:p>
      <w:pPr>
        <w:tabs>
          <w:tab w:val="left" w:pos="720"/>
          <w:tab w:val="left" w:pos="900"/>
        </w:tabs>
        <w:spacing w:line="360" w:lineRule="auto"/>
        <w:jc w:val="left"/>
        <w:rPr>
          <w:rFonts w:ascii="宋体" w:hAnsi="宋体"/>
          <w:color w:val="auto"/>
          <w:sz w:val="28"/>
          <w:szCs w:val="28"/>
          <w:highlight w:val="none"/>
          <w:u w:val="single"/>
        </w:rPr>
      </w:pPr>
      <w:r>
        <w:rPr>
          <w:rFonts w:hint="eastAsia" w:ascii="宋体" w:hAnsi="宋体"/>
          <w:bCs/>
          <w:color w:val="auto"/>
          <w:sz w:val="28"/>
          <w:szCs w:val="28"/>
          <w:highlight w:val="none"/>
        </w:rPr>
        <w:t xml:space="preserve">投标方名称（盖章）：  </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36"/>
        <w:gridCol w:w="579"/>
        <w:gridCol w:w="1026"/>
        <w:gridCol w:w="1180"/>
        <w:gridCol w:w="228"/>
        <w:gridCol w:w="1622"/>
        <w:gridCol w:w="774"/>
        <w:gridCol w:w="741"/>
        <w:gridCol w:w="1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36" w:type="dxa"/>
            <w:vAlign w:val="center"/>
          </w:tcPr>
          <w:p>
            <w:pPr>
              <w:jc w:val="center"/>
              <w:rPr>
                <w:snapToGrid w:val="0"/>
                <w:color w:val="auto"/>
                <w:highlight w:val="none"/>
              </w:rPr>
            </w:pPr>
            <w:r>
              <w:rPr>
                <w:rFonts w:hint="eastAsia"/>
                <w:snapToGrid w:val="0"/>
                <w:color w:val="auto"/>
                <w:highlight w:val="none"/>
              </w:rPr>
              <w:t>姓名</w:t>
            </w:r>
          </w:p>
        </w:tc>
        <w:tc>
          <w:tcPr>
            <w:tcW w:w="1605" w:type="dxa"/>
            <w:gridSpan w:val="2"/>
            <w:vAlign w:val="center"/>
          </w:tcPr>
          <w:p>
            <w:pPr>
              <w:jc w:val="center"/>
              <w:rPr>
                <w:snapToGrid w:val="0"/>
                <w:color w:val="auto"/>
                <w:highlight w:val="none"/>
              </w:rPr>
            </w:pPr>
          </w:p>
        </w:tc>
        <w:tc>
          <w:tcPr>
            <w:tcW w:w="1180" w:type="dxa"/>
            <w:vAlign w:val="center"/>
          </w:tcPr>
          <w:p>
            <w:pPr>
              <w:jc w:val="center"/>
              <w:rPr>
                <w:snapToGrid w:val="0"/>
                <w:color w:val="auto"/>
                <w:highlight w:val="none"/>
              </w:rPr>
            </w:pPr>
            <w:r>
              <w:rPr>
                <w:rFonts w:hint="eastAsia"/>
                <w:snapToGrid w:val="0"/>
                <w:color w:val="auto"/>
                <w:highlight w:val="none"/>
              </w:rPr>
              <w:t>性别</w:t>
            </w:r>
          </w:p>
        </w:tc>
        <w:tc>
          <w:tcPr>
            <w:tcW w:w="1850" w:type="dxa"/>
            <w:gridSpan w:val="2"/>
            <w:vAlign w:val="center"/>
          </w:tcPr>
          <w:p>
            <w:pPr>
              <w:jc w:val="center"/>
              <w:rPr>
                <w:snapToGrid w:val="0"/>
                <w:color w:val="auto"/>
                <w:highlight w:val="none"/>
              </w:rPr>
            </w:pPr>
          </w:p>
        </w:tc>
        <w:tc>
          <w:tcPr>
            <w:tcW w:w="1515" w:type="dxa"/>
            <w:gridSpan w:val="2"/>
            <w:vAlign w:val="center"/>
          </w:tcPr>
          <w:p>
            <w:pPr>
              <w:jc w:val="center"/>
              <w:rPr>
                <w:snapToGrid w:val="0"/>
                <w:color w:val="auto"/>
                <w:highlight w:val="none"/>
              </w:rPr>
            </w:pPr>
            <w:r>
              <w:rPr>
                <w:rFonts w:hint="eastAsia"/>
                <w:snapToGrid w:val="0"/>
                <w:color w:val="auto"/>
                <w:highlight w:val="none"/>
              </w:rPr>
              <w:t>年龄</w:t>
            </w:r>
          </w:p>
        </w:tc>
        <w:tc>
          <w:tcPr>
            <w:tcW w:w="1728" w:type="dxa"/>
            <w:vAlign w:val="center"/>
          </w:tcPr>
          <w:p>
            <w:pPr>
              <w:jc w:val="cente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36" w:type="dxa"/>
            <w:vAlign w:val="center"/>
          </w:tcPr>
          <w:p>
            <w:pPr>
              <w:jc w:val="center"/>
              <w:rPr>
                <w:snapToGrid w:val="0"/>
                <w:color w:val="auto"/>
                <w:highlight w:val="none"/>
              </w:rPr>
            </w:pPr>
            <w:r>
              <w:rPr>
                <w:rFonts w:hint="eastAsia"/>
                <w:snapToGrid w:val="0"/>
                <w:color w:val="auto"/>
                <w:highlight w:val="none"/>
              </w:rPr>
              <w:t>职务</w:t>
            </w:r>
          </w:p>
        </w:tc>
        <w:tc>
          <w:tcPr>
            <w:tcW w:w="1605" w:type="dxa"/>
            <w:gridSpan w:val="2"/>
            <w:vAlign w:val="center"/>
          </w:tcPr>
          <w:p>
            <w:pPr>
              <w:jc w:val="center"/>
              <w:rPr>
                <w:snapToGrid w:val="0"/>
                <w:color w:val="auto"/>
                <w:highlight w:val="none"/>
              </w:rPr>
            </w:pPr>
          </w:p>
        </w:tc>
        <w:tc>
          <w:tcPr>
            <w:tcW w:w="1180" w:type="dxa"/>
            <w:vAlign w:val="center"/>
          </w:tcPr>
          <w:p>
            <w:pPr>
              <w:jc w:val="center"/>
              <w:rPr>
                <w:snapToGrid w:val="0"/>
                <w:color w:val="auto"/>
                <w:highlight w:val="none"/>
              </w:rPr>
            </w:pPr>
            <w:r>
              <w:rPr>
                <w:rFonts w:hint="eastAsia"/>
                <w:snapToGrid w:val="0"/>
                <w:color w:val="auto"/>
                <w:highlight w:val="none"/>
              </w:rPr>
              <w:t>职称</w:t>
            </w:r>
          </w:p>
        </w:tc>
        <w:tc>
          <w:tcPr>
            <w:tcW w:w="1850" w:type="dxa"/>
            <w:gridSpan w:val="2"/>
            <w:vAlign w:val="center"/>
          </w:tcPr>
          <w:p>
            <w:pPr>
              <w:ind w:firstLine="420" w:firstLineChars="200"/>
              <w:rPr>
                <w:snapToGrid w:val="0"/>
                <w:color w:val="auto"/>
                <w:highlight w:val="none"/>
              </w:rPr>
            </w:pPr>
          </w:p>
        </w:tc>
        <w:tc>
          <w:tcPr>
            <w:tcW w:w="1515" w:type="dxa"/>
            <w:gridSpan w:val="2"/>
            <w:vAlign w:val="center"/>
          </w:tcPr>
          <w:p>
            <w:pPr>
              <w:jc w:val="center"/>
              <w:rPr>
                <w:snapToGrid w:val="0"/>
                <w:color w:val="auto"/>
                <w:highlight w:val="none"/>
              </w:rPr>
            </w:pPr>
            <w:r>
              <w:rPr>
                <w:rFonts w:hint="eastAsia"/>
                <w:snapToGrid w:val="0"/>
                <w:color w:val="auto"/>
                <w:highlight w:val="none"/>
              </w:rPr>
              <w:t>学历</w:t>
            </w:r>
          </w:p>
        </w:tc>
        <w:tc>
          <w:tcPr>
            <w:tcW w:w="1728" w:type="dxa"/>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136" w:type="dxa"/>
            <w:vAlign w:val="center"/>
          </w:tcPr>
          <w:p>
            <w:pPr>
              <w:jc w:val="center"/>
              <w:rPr>
                <w:snapToGrid w:val="0"/>
                <w:color w:val="auto"/>
                <w:highlight w:val="none"/>
              </w:rPr>
            </w:pPr>
            <w:r>
              <w:rPr>
                <w:rFonts w:hint="eastAsia"/>
                <w:snapToGrid w:val="0"/>
                <w:color w:val="auto"/>
                <w:highlight w:val="none"/>
              </w:rPr>
              <w:t>参加工作时间</w:t>
            </w:r>
          </w:p>
        </w:tc>
        <w:tc>
          <w:tcPr>
            <w:tcW w:w="1605" w:type="dxa"/>
            <w:gridSpan w:val="2"/>
            <w:vAlign w:val="center"/>
          </w:tcPr>
          <w:p>
            <w:pPr>
              <w:rPr>
                <w:snapToGrid w:val="0"/>
                <w:color w:val="auto"/>
                <w:highlight w:val="none"/>
              </w:rPr>
            </w:pPr>
          </w:p>
        </w:tc>
        <w:tc>
          <w:tcPr>
            <w:tcW w:w="1180" w:type="dxa"/>
            <w:vAlign w:val="center"/>
          </w:tcPr>
          <w:p>
            <w:pPr>
              <w:jc w:val="center"/>
              <w:rPr>
                <w:snapToGrid w:val="0"/>
                <w:color w:val="auto"/>
                <w:highlight w:val="none"/>
              </w:rPr>
            </w:pPr>
            <w:r>
              <w:rPr>
                <w:rFonts w:hint="eastAsia"/>
                <w:snapToGrid w:val="0"/>
                <w:color w:val="auto"/>
                <w:highlight w:val="none"/>
              </w:rPr>
              <w:t>拟担任本</w:t>
            </w:r>
          </w:p>
          <w:p>
            <w:pPr>
              <w:jc w:val="center"/>
              <w:rPr>
                <w:snapToGrid w:val="0"/>
                <w:color w:val="auto"/>
                <w:highlight w:val="none"/>
              </w:rPr>
            </w:pPr>
            <w:r>
              <w:rPr>
                <w:rFonts w:hint="eastAsia"/>
                <w:snapToGrid w:val="0"/>
                <w:color w:val="auto"/>
                <w:highlight w:val="none"/>
              </w:rPr>
              <w:t>项目职务</w:t>
            </w:r>
          </w:p>
        </w:tc>
        <w:tc>
          <w:tcPr>
            <w:tcW w:w="1850" w:type="dxa"/>
            <w:gridSpan w:val="2"/>
            <w:vAlign w:val="center"/>
          </w:tcPr>
          <w:p>
            <w:pPr>
              <w:rPr>
                <w:snapToGrid w:val="0"/>
                <w:color w:val="auto"/>
                <w:highlight w:val="none"/>
              </w:rPr>
            </w:pPr>
          </w:p>
        </w:tc>
        <w:tc>
          <w:tcPr>
            <w:tcW w:w="1515" w:type="dxa"/>
            <w:gridSpan w:val="2"/>
            <w:vAlign w:val="center"/>
          </w:tcPr>
          <w:p>
            <w:pPr>
              <w:jc w:val="center"/>
              <w:rPr>
                <w:snapToGrid w:val="0"/>
                <w:color w:val="auto"/>
                <w:highlight w:val="none"/>
              </w:rPr>
            </w:pPr>
            <w:r>
              <w:rPr>
                <w:rFonts w:hint="eastAsia"/>
                <w:snapToGrid w:val="0"/>
                <w:color w:val="auto"/>
                <w:highlight w:val="none"/>
              </w:rPr>
              <w:t>从事项目负责人年限</w:t>
            </w:r>
          </w:p>
        </w:tc>
        <w:tc>
          <w:tcPr>
            <w:tcW w:w="1728" w:type="dxa"/>
            <w:vAlign w:val="center"/>
          </w:tcPr>
          <w:p>
            <w:pPr>
              <w:ind w:firstLine="840" w:firstLineChars="400"/>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014" w:type="dxa"/>
            <w:gridSpan w:val="9"/>
            <w:vAlign w:val="center"/>
          </w:tcPr>
          <w:p>
            <w:pPr>
              <w:jc w:val="center"/>
              <w:rPr>
                <w:snapToGrid w:val="0"/>
                <w:color w:val="auto"/>
                <w:highlight w:val="none"/>
              </w:rPr>
            </w:pPr>
            <w:r>
              <w:rPr>
                <w:rFonts w:hint="eastAsia"/>
                <w:snapToGrid w:val="0"/>
                <w:color w:val="auto"/>
                <w:highlight w:val="none"/>
              </w:rPr>
              <w:t>已完成工程项目情况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center"/>
              <w:rPr>
                <w:snapToGrid w:val="0"/>
                <w:color w:val="auto"/>
                <w:highlight w:val="none"/>
              </w:rPr>
            </w:pPr>
            <w:r>
              <w:rPr>
                <w:rFonts w:hint="eastAsia"/>
                <w:snapToGrid w:val="0"/>
                <w:color w:val="auto"/>
                <w:highlight w:val="none"/>
              </w:rPr>
              <w:t>项目名称</w:t>
            </w:r>
          </w:p>
        </w:tc>
        <w:tc>
          <w:tcPr>
            <w:tcW w:w="2434" w:type="dxa"/>
            <w:gridSpan w:val="3"/>
            <w:vAlign w:val="center"/>
          </w:tcPr>
          <w:p>
            <w:pPr>
              <w:jc w:val="center"/>
              <w:rPr>
                <w:snapToGrid w:val="0"/>
                <w:color w:val="auto"/>
                <w:highlight w:val="none"/>
              </w:rPr>
            </w:pPr>
            <w:r>
              <w:rPr>
                <w:rFonts w:hint="eastAsia"/>
                <w:snapToGrid w:val="0"/>
                <w:color w:val="auto"/>
                <w:highlight w:val="none"/>
              </w:rPr>
              <w:t>项目概况</w:t>
            </w:r>
          </w:p>
        </w:tc>
        <w:tc>
          <w:tcPr>
            <w:tcW w:w="2396" w:type="dxa"/>
            <w:gridSpan w:val="2"/>
            <w:vAlign w:val="center"/>
          </w:tcPr>
          <w:p>
            <w:pPr>
              <w:jc w:val="center"/>
              <w:rPr>
                <w:snapToGrid w:val="0"/>
                <w:color w:val="auto"/>
                <w:highlight w:val="none"/>
              </w:rPr>
            </w:pPr>
            <w:r>
              <w:rPr>
                <w:rFonts w:hint="eastAsia"/>
                <w:snapToGrid w:val="0"/>
                <w:color w:val="auto"/>
                <w:highlight w:val="none"/>
              </w:rPr>
              <w:t>合同签订时间</w:t>
            </w:r>
          </w:p>
        </w:tc>
        <w:tc>
          <w:tcPr>
            <w:tcW w:w="2469" w:type="dxa"/>
            <w:gridSpan w:val="2"/>
            <w:vAlign w:val="center"/>
          </w:tcPr>
          <w:p>
            <w:pPr>
              <w:jc w:val="center"/>
              <w:rPr>
                <w:snapToGrid w:val="0"/>
                <w:color w:val="auto"/>
                <w:highlight w:val="none"/>
              </w:rPr>
            </w:pPr>
            <w:r>
              <w:rPr>
                <w:rFonts w:hint="eastAsia"/>
                <w:snapToGrid w:val="0"/>
                <w:color w:val="auto"/>
                <w:highlight w:val="none"/>
              </w:rPr>
              <w:t>负担的技术职务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left"/>
              <w:rPr>
                <w:rFonts w:ascii="宋体" w:hAnsi="宋体"/>
                <w:snapToGrid w:val="0"/>
                <w:color w:val="auto"/>
                <w:highlight w:val="none"/>
              </w:rPr>
            </w:pPr>
          </w:p>
        </w:tc>
        <w:tc>
          <w:tcPr>
            <w:tcW w:w="2434" w:type="dxa"/>
            <w:gridSpan w:val="3"/>
            <w:vAlign w:val="center"/>
          </w:tcPr>
          <w:p>
            <w:pPr>
              <w:jc w:val="left"/>
              <w:rPr>
                <w:rFonts w:ascii="宋体" w:hAnsi="宋体"/>
                <w:snapToGrid w:val="0"/>
                <w:color w:val="auto"/>
                <w:highlight w:val="none"/>
              </w:rPr>
            </w:pPr>
          </w:p>
        </w:tc>
        <w:tc>
          <w:tcPr>
            <w:tcW w:w="2396" w:type="dxa"/>
            <w:gridSpan w:val="2"/>
            <w:vAlign w:val="center"/>
          </w:tcPr>
          <w:p>
            <w:pPr>
              <w:jc w:val="left"/>
              <w:rPr>
                <w:rFonts w:ascii="宋体" w:hAnsi="宋体"/>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left"/>
              <w:rPr>
                <w:rFonts w:ascii="宋体" w:hAnsi="宋体"/>
                <w:snapToGrid w:val="0"/>
                <w:color w:val="auto"/>
                <w:highlight w:val="none"/>
              </w:rPr>
            </w:pPr>
          </w:p>
        </w:tc>
        <w:tc>
          <w:tcPr>
            <w:tcW w:w="2434" w:type="dxa"/>
            <w:gridSpan w:val="3"/>
            <w:vAlign w:val="center"/>
          </w:tcPr>
          <w:p>
            <w:pPr>
              <w:jc w:val="left"/>
              <w:rPr>
                <w:rFonts w:ascii="宋体" w:hAnsi="宋体"/>
                <w:snapToGrid w:val="0"/>
                <w:color w:val="auto"/>
                <w:highlight w:val="none"/>
              </w:rPr>
            </w:pPr>
          </w:p>
        </w:tc>
        <w:tc>
          <w:tcPr>
            <w:tcW w:w="2396" w:type="dxa"/>
            <w:gridSpan w:val="2"/>
            <w:vAlign w:val="center"/>
          </w:tcPr>
          <w:p>
            <w:pPr>
              <w:jc w:val="left"/>
              <w:rPr>
                <w:rFonts w:ascii="宋体" w:hAnsi="宋体"/>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left"/>
              <w:rPr>
                <w:rFonts w:ascii="宋体" w:hAnsi="宋体"/>
                <w:snapToGrid w:val="0"/>
                <w:color w:val="auto"/>
                <w:highlight w:val="none"/>
              </w:rPr>
            </w:pPr>
          </w:p>
        </w:tc>
        <w:tc>
          <w:tcPr>
            <w:tcW w:w="2434" w:type="dxa"/>
            <w:gridSpan w:val="3"/>
            <w:vAlign w:val="center"/>
          </w:tcPr>
          <w:p>
            <w:pPr>
              <w:jc w:val="left"/>
              <w:rPr>
                <w:rFonts w:ascii="宋体" w:hAnsi="宋体"/>
                <w:snapToGrid w:val="0"/>
                <w:color w:val="auto"/>
                <w:highlight w:val="none"/>
              </w:rPr>
            </w:pPr>
          </w:p>
        </w:tc>
        <w:tc>
          <w:tcPr>
            <w:tcW w:w="2396" w:type="dxa"/>
            <w:gridSpan w:val="2"/>
            <w:vAlign w:val="center"/>
          </w:tcPr>
          <w:p>
            <w:pPr>
              <w:jc w:val="left"/>
              <w:rPr>
                <w:rFonts w:ascii="宋体" w:hAnsi="宋体"/>
                <w:snapToGrid w:val="0"/>
                <w:color w:val="auto"/>
                <w:highlight w:val="none"/>
              </w:rPr>
            </w:pPr>
          </w:p>
        </w:tc>
        <w:tc>
          <w:tcPr>
            <w:tcW w:w="2469" w:type="dxa"/>
            <w:gridSpan w:val="2"/>
            <w:vAlign w:val="center"/>
          </w:tcPr>
          <w:p>
            <w:pPr>
              <w:jc w:val="cente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left"/>
              <w:rPr>
                <w:rFonts w:ascii="宋体" w:hAnsi="宋体"/>
                <w:snapToGrid w:val="0"/>
                <w:color w:val="auto"/>
                <w:highlight w:val="none"/>
              </w:rPr>
            </w:pPr>
          </w:p>
        </w:tc>
        <w:tc>
          <w:tcPr>
            <w:tcW w:w="2434" w:type="dxa"/>
            <w:gridSpan w:val="3"/>
            <w:vAlign w:val="center"/>
          </w:tcPr>
          <w:p>
            <w:pPr>
              <w:jc w:val="left"/>
              <w:rPr>
                <w:rFonts w:ascii="宋体" w:hAnsi="宋体"/>
                <w:snapToGrid w:val="0"/>
                <w:color w:val="auto"/>
                <w:highlight w:val="none"/>
              </w:rPr>
            </w:pPr>
          </w:p>
        </w:tc>
        <w:tc>
          <w:tcPr>
            <w:tcW w:w="2396" w:type="dxa"/>
            <w:gridSpan w:val="2"/>
            <w:vAlign w:val="center"/>
          </w:tcPr>
          <w:p>
            <w:pPr>
              <w:jc w:val="left"/>
              <w:rPr>
                <w:rFonts w:ascii="宋体" w:hAnsi="宋体"/>
                <w:snapToGrid w:val="0"/>
                <w:color w:val="auto"/>
                <w:highlight w:val="none"/>
              </w:rPr>
            </w:pPr>
          </w:p>
        </w:tc>
        <w:tc>
          <w:tcPr>
            <w:tcW w:w="2469" w:type="dxa"/>
            <w:gridSpan w:val="2"/>
            <w:vAlign w:val="center"/>
          </w:tcPr>
          <w:p>
            <w:pPr>
              <w:jc w:val="cente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auto"/>
                <w:highlight w:val="none"/>
              </w:rPr>
            </w:pPr>
          </w:p>
        </w:tc>
        <w:tc>
          <w:tcPr>
            <w:tcW w:w="2434" w:type="dxa"/>
            <w:gridSpan w:val="3"/>
            <w:vAlign w:val="center"/>
          </w:tcPr>
          <w:p>
            <w:pPr>
              <w:rPr>
                <w:snapToGrid w:val="0"/>
                <w:color w:val="auto"/>
                <w:highlight w:val="none"/>
              </w:rPr>
            </w:pPr>
          </w:p>
        </w:tc>
        <w:tc>
          <w:tcPr>
            <w:tcW w:w="2396" w:type="dxa"/>
            <w:gridSpan w:val="2"/>
            <w:vAlign w:val="center"/>
          </w:tcPr>
          <w:p>
            <w:pPr>
              <w:rPr>
                <w:snapToGrid w:val="0"/>
                <w:color w:val="auto"/>
                <w:highlight w:val="none"/>
              </w:rPr>
            </w:pPr>
          </w:p>
        </w:tc>
        <w:tc>
          <w:tcPr>
            <w:tcW w:w="2469" w:type="dxa"/>
            <w:gridSpan w:val="2"/>
            <w:vAlign w:val="center"/>
          </w:tcPr>
          <w:p>
            <w:pPr>
              <w:rPr>
                <w:snapToGrid w:val="0"/>
                <w:color w:val="auto"/>
                <w:highlight w:val="none"/>
              </w:rPr>
            </w:pPr>
          </w:p>
        </w:tc>
      </w:tr>
    </w:tbl>
    <w:p>
      <w:pPr>
        <w:tabs>
          <w:tab w:val="left" w:pos="720"/>
          <w:tab w:val="left" w:pos="900"/>
        </w:tabs>
        <w:spacing w:line="360" w:lineRule="auto"/>
        <w:rPr>
          <w:rFonts w:ascii="宋体" w:hAnsi="宋体"/>
          <w:color w:val="auto"/>
          <w:sz w:val="28"/>
          <w:szCs w:val="28"/>
          <w:highlight w:val="none"/>
        </w:rPr>
      </w:pPr>
    </w:p>
    <w:p>
      <w:pPr>
        <w:tabs>
          <w:tab w:val="left" w:pos="720"/>
          <w:tab w:val="left" w:pos="900"/>
        </w:tabs>
        <w:spacing w:line="360" w:lineRule="auto"/>
        <w:rPr>
          <w:rFonts w:ascii="宋体" w:hAnsi="宋体"/>
          <w:color w:val="auto"/>
          <w:sz w:val="28"/>
          <w:szCs w:val="28"/>
          <w:highlight w:val="none"/>
        </w:rPr>
      </w:pPr>
    </w:p>
    <w:p>
      <w:pPr>
        <w:spacing w:line="360" w:lineRule="auto"/>
        <w:rPr>
          <w:rFonts w:ascii="宋体" w:hAnsi="宋体"/>
          <w:bCs/>
          <w:color w:val="auto"/>
          <w:sz w:val="28"/>
          <w:szCs w:val="28"/>
          <w:highlight w:val="none"/>
        </w:rPr>
      </w:pPr>
      <w:r>
        <w:rPr>
          <w:rFonts w:hint="eastAsia" w:ascii="宋体" w:hAnsi="宋体"/>
          <w:color w:val="auto"/>
          <w:kern w:val="0"/>
          <w:sz w:val="28"/>
          <w:szCs w:val="28"/>
          <w:highlight w:val="none"/>
        </w:rPr>
        <w:t>备注： 1、</w:t>
      </w:r>
      <w:r>
        <w:rPr>
          <w:rFonts w:hint="eastAsia" w:ascii="宋体" w:hAnsi="宋体" w:cs="宋体"/>
          <w:color w:val="auto"/>
          <w:kern w:val="0"/>
          <w:sz w:val="28"/>
          <w:szCs w:val="28"/>
          <w:highlight w:val="none"/>
        </w:rPr>
        <w:t>投标人随此表附上职称证书、注册证书复印件、</w:t>
      </w:r>
      <w:r>
        <w:rPr>
          <w:rFonts w:hint="eastAsia"/>
          <w:color w:val="auto"/>
          <w:sz w:val="28"/>
          <w:szCs w:val="28"/>
          <w:highlight w:val="none"/>
        </w:rPr>
        <w:t>劳动合同、缴纳社会保险（公告日之后）。</w:t>
      </w:r>
    </w:p>
    <w:p>
      <w:pPr>
        <w:numPr>
          <w:ilvl w:val="0"/>
          <w:numId w:val="2"/>
        </w:numPr>
        <w:spacing w:line="360" w:lineRule="auto"/>
        <w:ind w:firstLine="980" w:firstLineChars="350"/>
        <w:rPr>
          <w:rFonts w:ascii="宋体" w:hAnsi="宋体"/>
          <w:bCs/>
          <w:color w:val="auto"/>
          <w:sz w:val="28"/>
          <w:szCs w:val="28"/>
          <w:highlight w:val="none"/>
        </w:rPr>
      </w:pPr>
      <w:r>
        <w:rPr>
          <w:rFonts w:hint="eastAsia" w:ascii="宋体" w:hAnsi="宋体"/>
          <w:bCs/>
          <w:color w:val="auto"/>
          <w:sz w:val="28"/>
          <w:szCs w:val="28"/>
          <w:highlight w:val="none"/>
        </w:rPr>
        <w:t>此表在不改变表式的情况下，可自行制作。</w:t>
      </w:r>
    </w:p>
    <w:p>
      <w:pPr>
        <w:spacing w:line="360" w:lineRule="auto"/>
        <w:rPr>
          <w:rFonts w:ascii="宋体" w:hAnsi="宋体"/>
          <w:bCs/>
          <w:color w:val="auto"/>
          <w:sz w:val="28"/>
          <w:szCs w:val="28"/>
          <w:highlight w:val="none"/>
        </w:rPr>
      </w:pPr>
    </w:p>
    <w:p>
      <w:pPr>
        <w:spacing w:line="360" w:lineRule="auto"/>
        <w:ind w:right="140"/>
        <w:jc w:val="right"/>
        <w:rPr>
          <w:rFonts w:ascii="宋体" w:hAnsi="宋体"/>
          <w:bCs/>
          <w:color w:val="auto"/>
          <w:sz w:val="28"/>
          <w:szCs w:val="28"/>
          <w:highlight w:val="none"/>
        </w:rPr>
      </w:pPr>
    </w:p>
    <w:p>
      <w:pPr>
        <w:spacing w:line="360" w:lineRule="auto"/>
        <w:ind w:right="140"/>
        <w:jc w:val="left"/>
        <w:rPr>
          <w:rFonts w:ascii="宋体" w:hAnsi="宋体"/>
          <w:bCs/>
          <w:color w:val="auto"/>
          <w:sz w:val="28"/>
          <w:szCs w:val="28"/>
          <w:highlight w:val="none"/>
        </w:rPr>
      </w:pPr>
    </w:p>
    <w:p>
      <w:pPr>
        <w:spacing w:line="360" w:lineRule="auto"/>
        <w:ind w:right="140"/>
        <w:jc w:val="left"/>
        <w:rPr>
          <w:rFonts w:ascii="宋体" w:hAnsi="宋体"/>
          <w:bCs/>
          <w:color w:val="auto"/>
          <w:sz w:val="28"/>
          <w:szCs w:val="28"/>
          <w:highlight w:val="none"/>
        </w:rPr>
      </w:pPr>
    </w:p>
    <w:p>
      <w:pPr>
        <w:spacing w:line="360" w:lineRule="auto"/>
        <w:ind w:right="140"/>
        <w:jc w:val="left"/>
        <w:rPr>
          <w:rFonts w:ascii="宋体" w:hAnsi="宋体"/>
          <w:bCs/>
          <w:color w:val="auto"/>
          <w:sz w:val="28"/>
          <w:szCs w:val="28"/>
          <w:highlight w:val="none"/>
        </w:rPr>
      </w:pPr>
      <w:r>
        <w:rPr>
          <w:rFonts w:hint="eastAsia" w:ascii="宋体" w:hAnsi="宋体"/>
          <w:bCs/>
          <w:color w:val="auto"/>
          <w:sz w:val="28"/>
          <w:szCs w:val="28"/>
          <w:highlight w:val="none"/>
        </w:rPr>
        <w:t>表六</w:t>
      </w:r>
    </w:p>
    <w:p>
      <w:pPr>
        <w:spacing w:line="360" w:lineRule="auto"/>
        <w:jc w:val="center"/>
        <w:rPr>
          <w:rFonts w:ascii="宋体" w:hAnsi="宋体"/>
          <w:bCs/>
          <w:color w:val="auto"/>
          <w:sz w:val="28"/>
          <w:szCs w:val="28"/>
          <w:highlight w:val="none"/>
        </w:rPr>
      </w:pPr>
      <w:r>
        <w:rPr>
          <w:rFonts w:hint="eastAsia" w:ascii="宋体" w:hAnsi="宋体"/>
          <w:bCs/>
          <w:color w:val="auto"/>
          <w:sz w:val="28"/>
          <w:szCs w:val="28"/>
          <w:highlight w:val="none"/>
        </w:rPr>
        <w:t>拟参加编</w:t>
      </w:r>
      <w:r>
        <w:rPr>
          <w:rFonts w:hint="eastAsia" w:ascii="宋体" w:hAnsi="宋体"/>
          <w:bCs/>
          <w:color w:val="auto"/>
          <w:sz w:val="28"/>
          <w:szCs w:val="28"/>
          <w:highlight w:val="none"/>
          <w:lang w:eastAsia="zh-CN"/>
        </w:rPr>
        <w:t>制</w:t>
      </w:r>
      <w:r>
        <w:rPr>
          <w:rFonts w:hint="eastAsia" w:ascii="宋体" w:hAnsi="宋体"/>
          <w:bCs/>
          <w:color w:val="auto"/>
          <w:sz w:val="28"/>
          <w:szCs w:val="28"/>
          <w:highlight w:val="none"/>
        </w:rPr>
        <w:t>人员表</w:t>
      </w:r>
    </w:p>
    <w:p>
      <w:pPr>
        <w:spacing w:line="360" w:lineRule="auto"/>
        <w:jc w:val="center"/>
        <w:rPr>
          <w:rFonts w:ascii="宋体" w:hAnsi="宋体"/>
          <w:bCs/>
          <w:color w:val="auto"/>
          <w:sz w:val="28"/>
          <w:szCs w:val="28"/>
          <w:highlight w:val="none"/>
        </w:rPr>
      </w:pPr>
    </w:p>
    <w:p>
      <w:pPr>
        <w:spacing w:line="360" w:lineRule="auto"/>
        <w:rPr>
          <w:rFonts w:ascii="宋体" w:hAnsi="宋体"/>
          <w:bCs/>
          <w:color w:val="auto"/>
          <w:sz w:val="28"/>
          <w:szCs w:val="28"/>
          <w:highlight w:val="none"/>
        </w:rPr>
      </w:pPr>
      <w:r>
        <w:rPr>
          <w:rFonts w:hint="eastAsia" w:ascii="宋体" w:hAnsi="宋体"/>
          <w:bCs/>
          <w:color w:val="auto"/>
          <w:sz w:val="28"/>
          <w:szCs w:val="28"/>
          <w:highlight w:val="none"/>
        </w:rPr>
        <w:t xml:space="preserve">投标方名称（盖章）：  </w:t>
      </w:r>
    </w:p>
    <w:p>
      <w:pPr>
        <w:spacing w:line="360" w:lineRule="auto"/>
        <w:rPr>
          <w:rFonts w:ascii="宋体" w:hAnsi="宋体"/>
          <w:bCs/>
          <w:color w:val="auto"/>
          <w:sz w:val="28"/>
          <w:szCs w:val="28"/>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2"/>
        <w:gridCol w:w="1995"/>
        <w:gridCol w:w="600"/>
        <w:gridCol w:w="570"/>
        <w:gridCol w:w="915"/>
        <w:gridCol w:w="720"/>
        <w:gridCol w:w="1023"/>
        <w:gridCol w:w="2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12" w:space="0"/>
              <w:left w:val="single" w:color="auto" w:sz="12"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姓名</w:t>
            </w:r>
          </w:p>
        </w:tc>
        <w:tc>
          <w:tcPr>
            <w:tcW w:w="1995" w:type="dxa"/>
            <w:tcBorders>
              <w:top w:val="single" w:color="auto" w:sz="12" w:space="0"/>
              <w:left w:val="single" w:color="auto" w:sz="4"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本工程拟任岗位</w:t>
            </w:r>
          </w:p>
        </w:tc>
        <w:tc>
          <w:tcPr>
            <w:tcW w:w="600" w:type="dxa"/>
            <w:tcBorders>
              <w:top w:val="single" w:color="auto" w:sz="12" w:space="0"/>
              <w:left w:val="single" w:color="auto" w:sz="4"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年龄</w:t>
            </w:r>
          </w:p>
        </w:tc>
        <w:tc>
          <w:tcPr>
            <w:tcW w:w="570" w:type="dxa"/>
            <w:tcBorders>
              <w:top w:val="single" w:color="auto" w:sz="12" w:space="0"/>
              <w:left w:val="single" w:color="auto" w:sz="4"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性别</w:t>
            </w:r>
          </w:p>
        </w:tc>
        <w:tc>
          <w:tcPr>
            <w:tcW w:w="915" w:type="dxa"/>
            <w:tcBorders>
              <w:top w:val="single" w:color="auto" w:sz="12" w:space="0"/>
              <w:left w:val="single" w:color="auto" w:sz="4"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专业</w:t>
            </w:r>
          </w:p>
        </w:tc>
        <w:tc>
          <w:tcPr>
            <w:tcW w:w="720" w:type="dxa"/>
            <w:tcBorders>
              <w:top w:val="single" w:color="auto" w:sz="12" w:space="0"/>
              <w:left w:val="single" w:color="auto" w:sz="4" w:space="0"/>
              <w:bottom w:val="single" w:color="auto" w:sz="12" w:space="0"/>
              <w:right w:val="single" w:color="auto" w:sz="4" w:space="0"/>
            </w:tcBorders>
            <w:vAlign w:val="center"/>
          </w:tcPr>
          <w:p>
            <w:pPr>
              <w:spacing w:line="360" w:lineRule="auto"/>
              <w:rPr>
                <w:color w:val="auto"/>
                <w:sz w:val="24"/>
                <w:szCs w:val="20"/>
                <w:highlight w:val="none"/>
              </w:rPr>
            </w:pPr>
            <w:r>
              <w:rPr>
                <w:rFonts w:hint="eastAsia"/>
                <w:color w:val="auto"/>
                <w:sz w:val="24"/>
                <w:highlight w:val="none"/>
              </w:rPr>
              <w:t>专业年限</w:t>
            </w:r>
          </w:p>
        </w:tc>
        <w:tc>
          <w:tcPr>
            <w:tcW w:w="1023"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color w:val="auto"/>
                <w:sz w:val="24"/>
                <w:szCs w:val="20"/>
                <w:highlight w:val="none"/>
              </w:rPr>
            </w:pPr>
            <w:r>
              <w:rPr>
                <w:rFonts w:hint="eastAsia"/>
                <w:color w:val="auto"/>
                <w:sz w:val="24"/>
                <w:highlight w:val="none"/>
              </w:rPr>
              <w:t>职称</w:t>
            </w:r>
          </w:p>
        </w:tc>
        <w:tc>
          <w:tcPr>
            <w:tcW w:w="2430" w:type="dxa"/>
            <w:tcBorders>
              <w:top w:val="single" w:color="auto" w:sz="12" w:space="0"/>
              <w:left w:val="single" w:color="auto" w:sz="4" w:space="0"/>
              <w:bottom w:val="single" w:color="auto" w:sz="12" w:space="0"/>
              <w:right w:val="single" w:color="auto" w:sz="12" w:space="0"/>
            </w:tcBorders>
            <w:vAlign w:val="center"/>
          </w:tcPr>
          <w:p>
            <w:pPr>
              <w:spacing w:line="360" w:lineRule="auto"/>
              <w:jc w:val="center"/>
              <w:rPr>
                <w:color w:val="auto"/>
                <w:sz w:val="24"/>
                <w:szCs w:val="20"/>
                <w:highlight w:val="none"/>
              </w:rPr>
            </w:pPr>
            <w:r>
              <w:rPr>
                <w:rFonts w:hint="eastAsia"/>
                <w:color w:val="auto"/>
                <w:sz w:val="24"/>
                <w:highlight w:val="none"/>
              </w:rPr>
              <w:t>身份证号码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12"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12"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12"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12"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12"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12"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12" w:space="0"/>
              <w:left w:val="single" w:color="auto" w:sz="4" w:space="0"/>
              <w:bottom w:val="single" w:color="auto" w:sz="4" w:space="0"/>
              <w:right w:val="single" w:color="auto" w:sz="4" w:space="0"/>
            </w:tcBorders>
            <w:vAlign w:val="center"/>
          </w:tcPr>
          <w:p>
            <w:pPr>
              <w:pStyle w:val="8"/>
              <w:spacing w:line="360" w:lineRule="auto"/>
              <w:rPr>
                <w:color w:val="auto"/>
                <w:highlight w:val="none"/>
              </w:rPr>
            </w:pPr>
          </w:p>
        </w:tc>
        <w:tc>
          <w:tcPr>
            <w:tcW w:w="2430" w:type="dxa"/>
            <w:tcBorders>
              <w:top w:val="single" w:color="auto" w:sz="12"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pStyle w:val="8"/>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pPr>
              <w:spacing w:line="360" w:lineRule="auto"/>
              <w:rPr>
                <w:color w:val="auto"/>
                <w:sz w:val="24"/>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0"/>
                <w:highlight w:val="none"/>
              </w:rPr>
            </w:pPr>
          </w:p>
        </w:tc>
        <w:tc>
          <w:tcPr>
            <w:tcW w:w="2430" w:type="dxa"/>
            <w:tcBorders>
              <w:top w:val="single" w:color="auto" w:sz="4" w:space="0"/>
              <w:left w:val="single" w:color="auto" w:sz="4" w:space="0"/>
              <w:bottom w:val="single" w:color="auto" w:sz="4" w:space="0"/>
              <w:right w:val="single" w:color="auto" w:sz="12" w:space="0"/>
            </w:tcBorders>
            <w:vAlign w:val="center"/>
          </w:tcPr>
          <w:p>
            <w:pPr>
              <w:spacing w:line="360" w:lineRule="auto"/>
              <w:rPr>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9275" w:type="dxa"/>
            <w:gridSpan w:val="8"/>
            <w:tcBorders>
              <w:top w:val="single" w:color="auto" w:sz="4" w:space="0"/>
              <w:left w:val="single" w:color="auto" w:sz="12" w:space="0"/>
              <w:bottom w:val="single" w:color="auto" w:sz="12" w:space="0"/>
              <w:right w:val="single" w:color="auto" w:sz="12" w:space="0"/>
            </w:tcBorders>
            <w:vAlign w:val="center"/>
          </w:tcPr>
          <w:p>
            <w:pPr>
              <w:spacing w:line="360" w:lineRule="auto"/>
              <w:rPr>
                <w:color w:val="auto"/>
                <w:szCs w:val="20"/>
                <w:highlight w:val="none"/>
              </w:rPr>
            </w:pPr>
          </w:p>
        </w:tc>
      </w:tr>
    </w:tbl>
    <w:p>
      <w:pPr>
        <w:spacing w:line="360" w:lineRule="auto"/>
        <w:rPr>
          <w:rFonts w:ascii="宋体" w:hAnsi="宋体"/>
          <w:bCs/>
          <w:color w:val="auto"/>
          <w:sz w:val="28"/>
          <w:szCs w:val="28"/>
          <w:highlight w:val="none"/>
        </w:rPr>
      </w:pPr>
    </w:p>
    <w:p>
      <w:pPr>
        <w:spacing w:line="360" w:lineRule="auto"/>
        <w:rPr>
          <w:rFonts w:ascii="宋体" w:hAnsi="宋体"/>
          <w:bCs/>
          <w:color w:val="auto"/>
          <w:sz w:val="28"/>
          <w:szCs w:val="28"/>
          <w:highlight w:val="none"/>
        </w:rPr>
      </w:pPr>
      <w:r>
        <w:rPr>
          <w:rFonts w:hint="eastAsia" w:ascii="宋体" w:hAnsi="宋体"/>
          <w:color w:val="auto"/>
          <w:kern w:val="0"/>
          <w:sz w:val="28"/>
          <w:szCs w:val="28"/>
          <w:highlight w:val="none"/>
        </w:rPr>
        <w:t>备注： 1、</w:t>
      </w:r>
      <w:r>
        <w:rPr>
          <w:rFonts w:hint="eastAsia" w:ascii="宋体" w:hAnsi="宋体" w:cs="宋体"/>
          <w:color w:val="auto"/>
          <w:kern w:val="0"/>
          <w:sz w:val="28"/>
          <w:szCs w:val="28"/>
          <w:highlight w:val="none"/>
        </w:rPr>
        <w:t>投标人随此表附上职称证书、注册证书复印件、</w:t>
      </w:r>
      <w:r>
        <w:rPr>
          <w:rFonts w:hint="eastAsia"/>
          <w:color w:val="auto"/>
          <w:sz w:val="28"/>
          <w:szCs w:val="28"/>
          <w:highlight w:val="none"/>
        </w:rPr>
        <w:t>劳动合同、缴纳社会保险（公告日之后）。</w:t>
      </w:r>
    </w:p>
    <w:p>
      <w:pPr>
        <w:spacing w:line="360" w:lineRule="auto"/>
        <w:rPr>
          <w:rFonts w:ascii="宋体" w:hAnsi="宋体"/>
          <w:bCs/>
          <w:color w:val="auto"/>
          <w:sz w:val="28"/>
          <w:szCs w:val="28"/>
          <w:highlight w:val="none"/>
        </w:rPr>
      </w:pPr>
      <w:r>
        <w:rPr>
          <w:rFonts w:hint="eastAsia" w:ascii="宋体" w:hAnsi="宋体"/>
          <w:bCs/>
          <w:color w:val="auto"/>
          <w:sz w:val="28"/>
          <w:szCs w:val="28"/>
          <w:highlight w:val="none"/>
        </w:rPr>
        <w:t>2、此表在不改变表式的情况下，可自行制作。</w:t>
      </w:r>
    </w:p>
    <w:p>
      <w:pPr>
        <w:pStyle w:val="2"/>
        <w:rPr>
          <w:rFonts w:hint="eastAsia" w:ascii="宋体" w:hAnsi="宋体"/>
          <w:color w:val="auto"/>
          <w:sz w:val="24"/>
          <w:szCs w:val="20"/>
          <w:highlight w:val="none"/>
        </w:rPr>
      </w:pPr>
    </w:p>
    <w:p>
      <w:pPr>
        <w:spacing w:line="360" w:lineRule="auto"/>
        <w:ind w:right="280"/>
        <w:rPr>
          <w:color w:val="auto"/>
          <w:highlight w:val="none"/>
        </w:rPr>
      </w:pPr>
    </w:p>
    <w:sectPr>
      <w:pgSz w:w="11906" w:h="16838"/>
      <w:pgMar w:top="1361" w:right="1134" w:bottom="1361" w:left="1253"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separate"/>
    </w:r>
    <w:r>
      <w:rPr>
        <w:rStyle w:val="19"/>
      </w:rPr>
      <w:t>15</w:t>
    </w:r>
    <w:r>
      <w:fldChar w:fldCharType="end"/>
    </w:r>
  </w:p>
  <w:p>
    <w:pPr>
      <w:pStyle w:val="10"/>
      <w:framePr w:wrap="around" w:vAnchor="text" w:hAnchor="margin" w:xAlign="center" w:y="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separate"/>
    </w:r>
    <w:r>
      <w:rPr>
        <w:rStyle w:val="19"/>
      </w:rPr>
      <w:t>17</w:t>
    </w:r>
    <w:r>
      <w:fldChar w:fldCharType="end"/>
    </w:r>
  </w:p>
  <w:p>
    <w:pPr>
      <w:pStyle w:val="1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CB1D0"/>
    <w:multiLevelType w:val="singleLevel"/>
    <w:tmpl w:val="0CFCB1D0"/>
    <w:lvl w:ilvl="0" w:tentative="0">
      <w:start w:val="1"/>
      <w:numFmt w:val="decimal"/>
      <w:suff w:val="nothing"/>
      <w:lvlText w:val="（%1）"/>
      <w:lvlJc w:val="left"/>
    </w:lvl>
  </w:abstractNum>
  <w:abstractNum w:abstractNumId="1">
    <w:nsid w:val="1C2D41B6"/>
    <w:multiLevelType w:val="singleLevel"/>
    <w:tmpl w:val="1C2D41B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4602D"/>
    <w:rsid w:val="00012C29"/>
    <w:rsid w:val="00013080"/>
    <w:rsid w:val="0001623A"/>
    <w:rsid w:val="00025945"/>
    <w:rsid w:val="0005392C"/>
    <w:rsid w:val="000539C7"/>
    <w:rsid w:val="0007565D"/>
    <w:rsid w:val="000875B6"/>
    <w:rsid w:val="000B7F9E"/>
    <w:rsid w:val="000D303C"/>
    <w:rsid w:val="00102B43"/>
    <w:rsid w:val="001542F4"/>
    <w:rsid w:val="00186777"/>
    <w:rsid w:val="00194C42"/>
    <w:rsid w:val="001A4FB5"/>
    <w:rsid w:val="001A71C5"/>
    <w:rsid w:val="001B14A7"/>
    <w:rsid w:val="001C10EF"/>
    <w:rsid w:val="00202BA5"/>
    <w:rsid w:val="002175BE"/>
    <w:rsid w:val="00256108"/>
    <w:rsid w:val="00263A24"/>
    <w:rsid w:val="00280B82"/>
    <w:rsid w:val="002B4BE0"/>
    <w:rsid w:val="002D57F6"/>
    <w:rsid w:val="002F36E7"/>
    <w:rsid w:val="00324AC5"/>
    <w:rsid w:val="00334BAB"/>
    <w:rsid w:val="00356A82"/>
    <w:rsid w:val="00363795"/>
    <w:rsid w:val="00396A49"/>
    <w:rsid w:val="003A56CD"/>
    <w:rsid w:val="003B14FB"/>
    <w:rsid w:val="003C1551"/>
    <w:rsid w:val="00414B4C"/>
    <w:rsid w:val="00501553"/>
    <w:rsid w:val="00502F5D"/>
    <w:rsid w:val="00516787"/>
    <w:rsid w:val="00530E60"/>
    <w:rsid w:val="0055467C"/>
    <w:rsid w:val="00555802"/>
    <w:rsid w:val="005967FB"/>
    <w:rsid w:val="005A05D7"/>
    <w:rsid w:val="005B6DD0"/>
    <w:rsid w:val="005E47AF"/>
    <w:rsid w:val="005F2394"/>
    <w:rsid w:val="005F6C30"/>
    <w:rsid w:val="006029E2"/>
    <w:rsid w:val="00653017"/>
    <w:rsid w:val="00670E4B"/>
    <w:rsid w:val="00691BEF"/>
    <w:rsid w:val="006B2CF3"/>
    <w:rsid w:val="006E1BD8"/>
    <w:rsid w:val="006F0199"/>
    <w:rsid w:val="006F2B86"/>
    <w:rsid w:val="007453A3"/>
    <w:rsid w:val="007455DB"/>
    <w:rsid w:val="00780C41"/>
    <w:rsid w:val="007B3C43"/>
    <w:rsid w:val="007E6D71"/>
    <w:rsid w:val="007E7246"/>
    <w:rsid w:val="00850BBB"/>
    <w:rsid w:val="00885C60"/>
    <w:rsid w:val="008D4112"/>
    <w:rsid w:val="00930008"/>
    <w:rsid w:val="0096032D"/>
    <w:rsid w:val="009921A2"/>
    <w:rsid w:val="009D069B"/>
    <w:rsid w:val="00A10201"/>
    <w:rsid w:val="00A25792"/>
    <w:rsid w:val="00A33CED"/>
    <w:rsid w:val="00A361AA"/>
    <w:rsid w:val="00A41C49"/>
    <w:rsid w:val="00A431A4"/>
    <w:rsid w:val="00A62AB3"/>
    <w:rsid w:val="00A75767"/>
    <w:rsid w:val="00AA0D47"/>
    <w:rsid w:val="00AC5170"/>
    <w:rsid w:val="00B001CE"/>
    <w:rsid w:val="00B009DD"/>
    <w:rsid w:val="00B2612B"/>
    <w:rsid w:val="00B421E6"/>
    <w:rsid w:val="00B969DF"/>
    <w:rsid w:val="00BB21BD"/>
    <w:rsid w:val="00C65C08"/>
    <w:rsid w:val="00CC46E0"/>
    <w:rsid w:val="00CC5164"/>
    <w:rsid w:val="00CE637E"/>
    <w:rsid w:val="00D21376"/>
    <w:rsid w:val="00D36886"/>
    <w:rsid w:val="00D37EFB"/>
    <w:rsid w:val="00DB4E4A"/>
    <w:rsid w:val="00DD28F7"/>
    <w:rsid w:val="00DF45BD"/>
    <w:rsid w:val="00E017FE"/>
    <w:rsid w:val="00E27E0A"/>
    <w:rsid w:val="00EA473C"/>
    <w:rsid w:val="00ED6A3E"/>
    <w:rsid w:val="00EF309A"/>
    <w:rsid w:val="00F11866"/>
    <w:rsid w:val="00F11D16"/>
    <w:rsid w:val="00F310F9"/>
    <w:rsid w:val="00F32ABD"/>
    <w:rsid w:val="00F43F27"/>
    <w:rsid w:val="00F46D8C"/>
    <w:rsid w:val="00F679DD"/>
    <w:rsid w:val="00F7764A"/>
    <w:rsid w:val="00FA0731"/>
    <w:rsid w:val="00FB120D"/>
    <w:rsid w:val="00FD7081"/>
    <w:rsid w:val="01B4263C"/>
    <w:rsid w:val="02531B47"/>
    <w:rsid w:val="02801659"/>
    <w:rsid w:val="036D4EC2"/>
    <w:rsid w:val="03A72764"/>
    <w:rsid w:val="03E0050C"/>
    <w:rsid w:val="0488617D"/>
    <w:rsid w:val="04C874AF"/>
    <w:rsid w:val="08957DF5"/>
    <w:rsid w:val="094A2B91"/>
    <w:rsid w:val="09546EAB"/>
    <w:rsid w:val="09F301A8"/>
    <w:rsid w:val="0A991C1D"/>
    <w:rsid w:val="0B356219"/>
    <w:rsid w:val="0B742D73"/>
    <w:rsid w:val="10D95F27"/>
    <w:rsid w:val="1227531D"/>
    <w:rsid w:val="1264602D"/>
    <w:rsid w:val="12AD4029"/>
    <w:rsid w:val="14A7047B"/>
    <w:rsid w:val="163B7DBA"/>
    <w:rsid w:val="167C5C05"/>
    <w:rsid w:val="1727259E"/>
    <w:rsid w:val="17495422"/>
    <w:rsid w:val="1961582B"/>
    <w:rsid w:val="1A1740A5"/>
    <w:rsid w:val="1C424981"/>
    <w:rsid w:val="1DA56D40"/>
    <w:rsid w:val="1E14018D"/>
    <w:rsid w:val="238C1B1D"/>
    <w:rsid w:val="23FF0D8C"/>
    <w:rsid w:val="24E73981"/>
    <w:rsid w:val="28C964EF"/>
    <w:rsid w:val="2AB2747F"/>
    <w:rsid w:val="2B663F4D"/>
    <w:rsid w:val="2C946C2B"/>
    <w:rsid w:val="2D2B0387"/>
    <w:rsid w:val="2FAF6695"/>
    <w:rsid w:val="3020018C"/>
    <w:rsid w:val="303C0898"/>
    <w:rsid w:val="30590093"/>
    <w:rsid w:val="30671753"/>
    <w:rsid w:val="3279419C"/>
    <w:rsid w:val="32F85F09"/>
    <w:rsid w:val="33A67CFB"/>
    <w:rsid w:val="33F24AC2"/>
    <w:rsid w:val="3564164D"/>
    <w:rsid w:val="36AF2BDE"/>
    <w:rsid w:val="37622048"/>
    <w:rsid w:val="3A37596A"/>
    <w:rsid w:val="3BE00971"/>
    <w:rsid w:val="3CFC3632"/>
    <w:rsid w:val="3D3C7D95"/>
    <w:rsid w:val="3D9925A5"/>
    <w:rsid w:val="3DAF58A0"/>
    <w:rsid w:val="3F406BBA"/>
    <w:rsid w:val="41586452"/>
    <w:rsid w:val="44113874"/>
    <w:rsid w:val="49190F05"/>
    <w:rsid w:val="4A964610"/>
    <w:rsid w:val="4AE60681"/>
    <w:rsid w:val="4C1108CB"/>
    <w:rsid w:val="4C781C56"/>
    <w:rsid w:val="4CFC7D24"/>
    <w:rsid w:val="4E706342"/>
    <w:rsid w:val="4EB13BE3"/>
    <w:rsid w:val="4F120D5F"/>
    <w:rsid w:val="507F2FF1"/>
    <w:rsid w:val="5176689F"/>
    <w:rsid w:val="540E7870"/>
    <w:rsid w:val="542A7388"/>
    <w:rsid w:val="546D287C"/>
    <w:rsid w:val="55AE2EF9"/>
    <w:rsid w:val="56B23F89"/>
    <w:rsid w:val="57747482"/>
    <w:rsid w:val="5A8B6F17"/>
    <w:rsid w:val="5BC433D0"/>
    <w:rsid w:val="5D82317C"/>
    <w:rsid w:val="5E544FED"/>
    <w:rsid w:val="5EE4021B"/>
    <w:rsid w:val="5EFB7DDC"/>
    <w:rsid w:val="5F1E0B6E"/>
    <w:rsid w:val="60693996"/>
    <w:rsid w:val="61163232"/>
    <w:rsid w:val="626C104E"/>
    <w:rsid w:val="630B1766"/>
    <w:rsid w:val="642C17AD"/>
    <w:rsid w:val="66486B2C"/>
    <w:rsid w:val="675863FE"/>
    <w:rsid w:val="67B41D77"/>
    <w:rsid w:val="69831701"/>
    <w:rsid w:val="6997112D"/>
    <w:rsid w:val="69D978D4"/>
    <w:rsid w:val="6A4C4D11"/>
    <w:rsid w:val="6B124C70"/>
    <w:rsid w:val="6B140FDE"/>
    <w:rsid w:val="6B643CA7"/>
    <w:rsid w:val="6BB12533"/>
    <w:rsid w:val="6C785367"/>
    <w:rsid w:val="6E5753A1"/>
    <w:rsid w:val="6F310404"/>
    <w:rsid w:val="6FBC4F8A"/>
    <w:rsid w:val="701C374E"/>
    <w:rsid w:val="70F829D5"/>
    <w:rsid w:val="73D06D40"/>
    <w:rsid w:val="75A2437B"/>
    <w:rsid w:val="771B14B4"/>
    <w:rsid w:val="77422BFC"/>
    <w:rsid w:val="7799176D"/>
    <w:rsid w:val="78611DE6"/>
    <w:rsid w:val="78CA0004"/>
    <w:rsid w:val="78D2586E"/>
    <w:rsid w:val="792F7A79"/>
    <w:rsid w:val="79E65E7B"/>
    <w:rsid w:val="7A9D1502"/>
    <w:rsid w:val="7C88523B"/>
    <w:rsid w:val="7CA423E8"/>
    <w:rsid w:val="7CED420D"/>
    <w:rsid w:val="7D663064"/>
    <w:rsid w:val="7E7318ED"/>
    <w:rsid w:val="7F5D4E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firstLine="420" w:firstLineChars="200"/>
    </w:pPr>
    <w:rPr>
      <w:sz w:val="21"/>
      <w:szCs w:val="24"/>
    </w:rPr>
  </w:style>
  <w:style w:type="paragraph" w:styleId="3">
    <w:name w:val="Body Text Indent"/>
    <w:basedOn w:val="1"/>
    <w:next w:val="4"/>
    <w:qFormat/>
    <w:uiPriority w:val="0"/>
    <w:pPr>
      <w:spacing w:after="120"/>
      <w:ind w:left="420" w:leftChars="200"/>
    </w:pPr>
  </w:style>
  <w:style w:type="paragraph" w:styleId="4">
    <w:name w:val="Normal Indent"/>
    <w:basedOn w:val="1"/>
    <w:next w:val="5"/>
    <w:qFormat/>
    <w:uiPriority w:val="0"/>
    <w:pPr>
      <w:ind w:firstLine="420"/>
    </w:pPr>
    <w:rPr>
      <w:szCs w:val="20"/>
    </w:rPr>
  </w:style>
  <w:style w:type="paragraph" w:styleId="5">
    <w:name w:val="Body Text"/>
    <w:basedOn w:val="1"/>
    <w:next w:val="1"/>
    <w:qFormat/>
    <w:uiPriority w:val="0"/>
    <w:pPr>
      <w:spacing w:after="120"/>
    </w:pPr>
    <w:rPr>
      <w:sz w:val="28"/>
    </w:rPr>
  </w:style>
  <w:style w:type="paragraph" w:styleId="6">
    <w:name w:val="annotation text"/>
    <w:basedOn w:val="1"/>
    <w:semiHidden/>
    <w:qFormat/>
    <w:uiPriority w:val="0"/>
    <w:pPr>
      <w:jc w:val="left"/>
    </w:pPr>
  </w:style>
  <w:style w:type="paragraph" w:styleId="7">
    <w:name w:val="Plain Text"/>
    <w:basedOn w:val="1"/>
    <w:next w:val="1"/>
    <w:qFormat/>
    <w:uiPriority w:val="0"/>
    <w:rPr>
      <w:rFonts w:ascii="宋体" w:hAnsi="Courier New" w:cs="Courier New"/>
      <w:szCs w:val="21"/>
    </w:rPr>
  </w:style>
  <w:style w:type="paragraph" w:styleId="8">
    <w:name w:val="Date"/>
    <w:basedOn w:val="1"/>
    <w:next w:val="1"/>
    <w:link w:val="23"/>
    <w:qFormat/>
    <w:uiPriority w:val="0"/>
    <w:rPr>
      <w:rFonts w:ascii="Calibri" w:hAnsi="Calibri"/>
      <w:sz w:val="24"/>
      <w:szCs w:val="20"/>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0"/>
    <w:pPr>
      <w:ind w:left="2100"/>
    </w:pPr>
  </w:style>
  <w:style w:type="paragraph" w:styleId="13">
    <w:name w:val="toc 2"/>
    <w:basedOn w:val="1"/>
    <w:next w:val="1"/>
    <w:qFormat/>
    <w:uiPriority w:val="0"/>
    <w:pPr>
      <w:ind w:left="420"/>
    </w:pPr>
  </w:style>
  <w:style w:type="paragraph" w:styleId="14">
    <w:name w:val="Normal (Web)"/>
    <w:basedOn w:val="1"/>
    <w:qFormat/>
    <w:uiPriority w:val="0"/>
    <w:pPr>
      <w:spacing w:after="150"/>
      <w:jc w:val="left"/>
    </w:pPr>
    <w:rPr>
      <w:kern w:val="0"/>
      <w:sz w:val="24"/>
    </w:rPr>
  </w:style>
  <w:style w:type="paragraph" w:styleId="15">
    <w:name w:val="Body Text First Indent"/>
    <w:basedOn w:val="5"/>
    <w:next w:val="12"/>
    <w:qFormat/>
    <w:uiPriority w:val="0"/>
    <w:pPr>
      <w:ind w:firstLine="420" w:firstLineChars="100"/>
    </w:pPr>
  </w:style>
  <w:style w:type="character" w:styleId="18">
    <w:name w:val="Strong"/>
    <w:basedOn w:val="17"/>
    <w:qFormat/>
    <w:uiPriority w:val="0"/>
    <w:rPr>
      <w:b/>
      <w:bCs/>
    </w:rPr>
  </w:style>
  <w:style w:type="character" w:styleId="19">
    <w:name w:val="page number"/>
    <w:basedOn w:val="17"/>
    <w:qFormat/>
    <w:uiPriority w:val="0"/>
  </w:style>
  <w:style w:type="paragraph" w:customStyle="1" w:styleId="20">
    <w:name w:val="章正文"/>
    <w:basedOn w:val="1"/>
    <w:qFormat/>
    <w:uiPriority w:val="0"/>
    <w:pPr>
      <w:spacing w:after="120" w:line="300" w:lineRule="auto"/>
      <w:ind w:firstLine="480"/>
    </w:pPr>
    <w:rPr>
      <w:rFonts w:ascii="Helvetica;Arial" w:hAnsi="Helvetica;Arial" w:cs="Helvetica;Arial"/>
      <w:kern w:val="0"/>
    </w:rPr>
  </w:style>
  <w:style w:type="character" w:customStyle="1" w:styleId="21">
    <w:name w:val="批注框文本 Char"/>
    <w:basedOn w:val="17"/>
    <w:link w:val="9"/>
    <w:qFormat/>
    <w:uiPriority w:val="0"/>
    <w:rPr>
      <w:kern w:val="2"/>
      <w:sz w:val="18"/>
      <w:szCs w:val="18"/>
    </w:rPr>
  </w:style>
  <w:style w:type="paragraph" w:customStyle="1" w:styleId="22">
    <w:name w:val="纯文本1"/>
    <w:basedOn w:val="1"/>
    <w:next w:val="1"/>
    <w:qFormat/>
    <w:uiPriority w:val="0"/>
    <w:pPr>
      <w:spacing w:before="156" w:after="156" w:line="400" w:lineRule="exact"/>
    </w:pPr>
    <w:rPr>
      <w:rFonts w:ascii="宋体" w:hAnsi="宋体" w:cs="Courier New"/>
      <w:sz w:val="24"/>
    </w:rPr>
  </w:style>
  <w:style w:type="character" w:customStyle="1" w:styleId="23">
    <w:name w:val="日期 Char"/>
    <w:basedOn w:val="17"/>
    <w:link w:val="8"/>
    <w:qFormat/>
    <w:uiPriority w:val="0"/>
    <w:rPr>
      <w:rFonts w:ascii="Calibri" w:hAnsi="Calibri"/>
      <w:kern w:val="2"/>
      <w:sz w:val="24"/>
    </w:rPr>
  </w:style>
  <w:style w:type="paragraph" w:customStyle="1" w:styleId="24">
    <w:name w:val="表格文字"/>
    <w:next w:val="5"/>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1444</Words>
  <Characters>8235</Characters>
  <Lines>68</Lines>
  <Paragraphs>19</Paragraphs>
  <TotalTime>6</TotalTime>
  <ScaleCrop>false</ScaleCrop>
  <LinksUpToDate>false</LinksUpToDate>
  <CharactersWithSpaces>9660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2020-03-13T06:45:00Z</dcterms:created>
  <dc:creator>金华市众信工程管理有限公司</dc:creator>
  <cp:lastModifiedBy>Administrator</cp:lastModifiedBy>
  <cp:lastPrinted>2022-01-09T02:35:15Z</cp:lastPrinted>
  <dcterms:modified xsi:type="dcterms:W3CDTF">2022-01-09T02:35:44Z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A50563119AD04B169AEDF70402BEC2EF</vt:lpwstr>
  </property>
</Properties>
</file>