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Lines="50" w:line="860" w:lineRule="exact"/>
        <w:jc w:val="center"/>
        <w:rPr>
          <w:rFonts w:hint="eastAsia" w:ascii="宋体" w:eastAsia="宋体" w:cs="宋体"/>
          <w:b/>
          <w:color w:val="auto"/>
          <w:sz w:val="44"/>
          <w:szCs w:val="44"/>
          <w:highlight w:val="none"/>
          <w:lang w:eastAsia="zh-CN"/>
        </w:rPr>
      </w:pPr>
      <w:r>
        <w:rPr>
          <w:rFonts w:hint="eastAsia" w:ascii="宋体" w:hAnsi="宋体" w:cs="宋体"/>
          <w:b/>
          <w:color w:val="auto"/>
          <w:sz w:val="44"/>
          <w:szCs w:val="44"/>
          <w:highlight w:val="none"/>
        </w:rPr>
        <w:t>东阳市鑫盛工程咨询有限公司关于</w:t>
      </w:r>
      <w:r>
        <w:rPr>
          <w:rFonts w:hint="eastAsia" w:ascii="宋体" w:hAnsi="宋体" w:cs="宋体"/>
          <w:b/>
          <w:color w:val="auto"/>
          <w:sz w:val="44"/>
          <w:szCs w:val="44"/>
          <w:highlight w:val="none"/>
          <w:lang w:eastAsia="zh-CN"/>
        </w:rPr>
        <w:t>浙江广厦建设职业技术大学工程咨询产业学院家具采购项目</w:t>
      </w:r>
    </w:p>
    <w:p>
      <w:pPr>
        <w:pStyle w:val="36"/>
        <w:snapToGrid w:val="0"/>
        <w:spacing w:beforeLines="0" w:afterLines="0" w:line="440" w:lineRule="exact"/>
        <w:rPr>
          <w:rFonts w:hAnsi="宋体" w:cs="宋体"/>
          <w:b/>
          <w:bCs/>
          <w:color w:val="auto"/>
          <w:sz w:val="30"/>
          <w:szCs w:val="30"/>
          <w:highlight w:val="none"/>
        </w:rPr>
      </w:pPr>
    </w:p>
    <w:p>
      <w:pPr>
        <w:pStyle w:val="36"/>
        <w:snapToGrid w:val="0"/>
        <w:spacing w:beforeLines="0" w:afterLines="0" w:line="440" w:lineRule="exact"/>
        <w:rPr>
          <w:rFonts w:hAnsi="宋体" w:cs="宋体"/>
          <w:b/>
          <w:bCs/>
          <w:color w:val="auto"/>
          <w:sz w:val="30"/>
          <w:szCs w:val="30"/>
          <w:highlight w:val="none"/>
        </w:rPr>
      </w:pPr>
    </w:p>
    <w:p>
      <w:pPr>
        <w:pStyle w:val="36"/>
        <w:snapToGrid w:val="0"/>
        <w:spacing w:beforeLines="0" w:afterLines="0" w:line="440" w:lineRule="exact"/>
        <w:rPr>
          <w:rFonts w:hAnsi="宋体" w:cs="宋体"/>
          <w:b/>
          <w:bCs/>
          <w:color w:val="auto"/>
          <w:sz w:val="30"/>
          <w:szCs w:val="30"/>
          <w:highlight w:val="none"/>
        </w:rPr>
      </w:pPr>
    </w:p>
    <w:p>
      <w:pPr>
        <w:pStyle w:val="52"/>
        <w:ind w:left="0" w:leftChars="0" w:firstLine="0" w:firstLineChars="0"/>
        <w:rPr>
          <w:color w:val="auto"/>
          <w:highlight w:val="none"/>
        </w:rPr>
      </w:pPr>
    </w:p>
    <w:p>
      <w:pPr>
        <w:rPr>
          <w:color w:val="auto"/>
          <w:highlight w:val="none"/>
        </w:rPr>
      </w:pPr>
    </w:p>
    <w:p>
      <w:pPr>
        <w:pStyle w:val="36"/>
        <w:snapToGrid w:val="0"/>
        <w:spacing w:beforeLines="0" w:afterLines="0" w:line="600" w:lineRule="auto"/>
        <w:jc w:val="center"/>
        <w:rPr>
          <w:rFonts w:hint="eastAsia" w:hAnsi="宋体" w:cs="宋体"/>
          <w:b/>
          <w:bCs/>
          <w:color w:val="auto"/>
          <w:sz w:val="72"/>
          <w:szCs w:val="72"/>
          <w:highlight w:val="none"/>
        </w:rPr>
      </w:pPr>
      <w:r>
        <w:rPr>
          <w:rFonts w:hint="eastAsia" w:hAnsi="宋体" w:cs="宋体"/>
          <w:b/>
          <w:bCs/>
          <w:color w:val="auto"/>
          <w:sz w:val="72"/>
          <w:szCs w:val="72"/>
          <w:highlight w:val="none"/>
        </w:rPr>
        <w:t>公开招标文件</w:t>
      </w:r>
    </w:p>
    <w:p>
      <w:pPr>
        <w:rPr>
          <w:rFonts w:hint="eastAsia"/>
          <w:color w:val="auto"/>
          <w:highlight w:val="none"/>
        </w:rPr>
      </w:pPr>
    </w:p>
    <w:p>
      <w:pPr>
        <w:rPr>
          <w:rFonts w:hint="eastAsia"/>
          <w:color w:val="auto"/>
          <w:highlight w:val="none"/>
        </w:rPr>
      </w:pPr>
    </w:p>
    <w:p>
      <w:pPr>
        <w:rPr>
          <w:color w:val="auto"/>
          <w:highlight w:val="none"/>
        </w:rPr>
      </w:pPr>
    </w:p>
    <w:p>
      <w:pPr>
        <w:pStyle w:val="36"/>
        <w:snapToGrid w:val="0"/>
        <w:spacing w:beforeLines="0" w:afterLines="0" w:line="480" w:lineRule="auto"/>
        <w:ind w:firstLine="964" w:firstLineChars="3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东鑫招[2022]5号</w:t>
      </w:r>
    </w:p>
    <w:p>
      <w:pPr>
        <w:pStyle w:val="36"/>
        <w:snapToGrid w:val="0"/>
        <w:spacing w:beforeLines="0" w:afterLines="0" w:line="480" w:lineRule="auto"/>
        <w:ind w:firstLine="964" w:firstLineChars="300"/>
        <w:rPr>
          <w:rFonts w:hint="eastAsia" w:hAnsi="宋体" w:cs="宋体"/>
          <w:b/>
          <w:bCs/>
          <w:color w:val="auto"/>
          <w:sz w:val="32"/>
          <w:szCs w:val="32"/>
          <w:highlight w:val="none"/>
          <w:lang w:eastAsia="zh-CN"/>
        </w:rPr>
      </w:pPr>
      <w:r>
        <w:rPr>
          <w:rFonts w:hint="eastAsia" w:hAnsi="宋体" w:cs="宋体"/>
          <w:b/>
          <w:bCs/>
          <w:color w:val="auto"/>
          <w:sz w:val="32"/>
          <w:szCs w:val="32"/>
          <w:highlight w:val="none"/>
        </w:rPr>
        <w:t>项目名称：</w:t>
      </w:r>
      <w:r>
        <w:rPr>
          <w:rFonts w:hint="eastAsia" w:hAnsi="宋体" w:cs="宋体"/>
          <w:b/>
          <w:bCs/>
          <w:color w:val="auto"/>
          <w:sz w:val="32"/>
          <w:szCs w:val="32"/>
          <w:highlight w:val="none"/>
          <w:lang w:eastAsia="zh-CN"/>
        </w:rPr>
        <w:t>浙江广厦建设职业技术大学工程咨询产业学院</w:t>
      </w:r>
    </w:p>
    <w:p>
      <w:pPr>
        <w:pStyle w:val="36"/>
        <w:snapToGrid w:val="0"/>
        <w:spacing w:beforeLines="0" w:afterLines="0" w:line="480" w:lineRule="auto"/>
        <w:ind w:firstLine="2570" w:firstLineChars="8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lang w:eastAsia="zh-CN"/>
        </w:rPr>
        <w:t>家具采购项目</w:t>
      </w:r>
    </w:p>
    <w:p>
      <w:pPr>
        <w:pStyle w:val="36"/>
        <w:snapToGrid w:val="0"/>
        <w:spacing w:beforeLines="0" w:afterLines="0" w:line="480" w:lineRule="auto"/>
        <w:ind w:firstLine="964" w:firstLineChars="3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采购单位：</w:t>
      </w:r>
      <w:r>
        <w:rPr>
          <w:rFonts w:hint="eastAsia" w:hAnsi="宋体" w:cs="宋体"/>
          <w:b/>
          <w:bCs/>
          <w:color w:val="auto"/>
          <w:sz w:val="32"/>
          <w:szCs w:val="32"/>
          <w:highlight w:val="none"/>
          <w:lang w:eastAsia="zh-CN"/>
        </w:rPr>
        <w:t>浙江广厦建设职业技术大学</w:t>
      </w:r>
    </w:p>
    <w:p>
      <w:pPr>
        <w:pStyle w:val="36"/>
        <w:snapToGrid w:val="0"/>
        <w:spacing w:beforeLines="0" w:afterLines="0" w:line="480" w:lineRule="auto"/>
        <w:ind w:firstLine="964" w:firstLineChars="300"/>
        <w:rPr>
          <w:rFonts w:hint="eastAsia" w:hAnsi="宋体" w:cs="宋体"/>
          <w:b/>
          <w:bCs/>
          <w:color w:val="auto"/>
          <w:sz w:val="32"/>
          <w:szCs w:val="32"/>
          <w:highlight w:val="none"/>
          <w:lang w:val="en-US" w:eastAsia="zh-CN"/>
        </w:rPr>
      </w:pPr>
      <w:r>
        <w:rPr>
          <w:rFonts w:hint="eastAsia" w:hAnsi="宋体" w:cs="宋体"/>
          <w:b/>
          <w:bCs/>
          <w:color w:val="auto"/>
          <w:sz w:val="32"/>
          <w:szCs w:val="32"/>
          <w:highlight w:val="none"/>
          <w:lang w:val="en-US" w:eastAsia="zh-CN"/>
        </w:rPr>
        <w:t>主管单位：东阳市东控教育科技有限公司</w:t>
      </w:r>
    </w:p>
    <w:p>
      <w:pPr>
        <w:pStyle w:val="36"/>
        <w:snapToGrid w:val="0"/>
        <w:spacing w:beforeLines="0" w:afterLines="0" w:line="480" w:lineRule="auto"/>
        <w:ind w:firstLine="964" w:firstLineChars="300"/>
        <w:rPr>
          <w:rFonts w:hint="eastAsia" w:hAnsi="宋体" w:cs="宋体"/>
          <w:b/>
          <w:bCs/>
          <w:color w:val="auto"/>
          <w:sz w:val="32"/>
          <w:szCs w:val="32"/>
          <w:highlight w:val="none"/>
        </w:rPr>
      </w:pPr>
      <w:r>
        <w:rPr>
          <w:rFonts w:hint="eastAsia" w:hAnsi="宋体" w:cs="宋体"/>
          <w:b/>
          <w:bCs/>
          <w:color w:val="auto"/>
          <w:sz w:val="32"/>
          <w:szCs w:val="32"/>
          <w:highlight w:val="none"/>
        </w:rPr>
        <w:t>招标机构：东阳市鑫盛工程咨询有限公司</w:t>
      </w:r>
    </w:p>
    <w:p>
      <w:pPr>
        <w:pStyle w:val="36"/>
        <w:snapToGrid w:val="0"/>
        <w:spacing w:beforeLines="0" w:afterLines="0" w:line="480" w:lineRule="auto"/>
        <w:ind w:firstLine="964" w:firstLineChars="3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lang w:val="en-US" w:eastAsia="zh-CN"/>
        </w:rPr>
        <w:t>监督单位</w:t>
      </w:r>
      <w:r>
        <w:rPr>
          <w:rFonts w:hint="eastAsia" w:hAnsi="宋体" w:cs="宋体"/>
          <w:b/>
          <w:bCs/>
          <w:color w:val="auto"/>
          <w:sz w:val="32"/>
          <w:szCs w:val="32"/>
          <w:highlight w:val="none"/>
        </w:rPr>
        <w:t>：</w:t>
      </w:r>
      <w:r>
        <w:rPr>
          <w:rFonts w:hint="eastAsia" w:hAnsi="宋体" w:cs="宋体"/>
          <w:b/>
          <w:bCs/>
          <w:color w:val="auto"/>
          <w:sz w:val="32"/>
          <w:szCs w:val="32"/>
          <w:highlight w:val="none"/>
          <w:lang w:eastAsia="zh-CN"/>
        </w:rPr>
        <w:t>东阳市金投控股集团有限公司</w:t>
      </w:r>
    </w:p>
    <w:p>
      <w:pPr>
        <w:spacing w:line="480" w:lineRule="auto"/>
        <w:ind w:firstLine="904" w:firstLineChars="300"/>
        <w:rPr>
          <w:rFonts w:hint="default" w:ascii="宋体" w:hAnsi="宋体" w:eastAsia="宋体" w:cs="宋体"/>
          <w:b/>
          <w:bCs/>
          <w:color w:val="auto"/>
          <w:kern w:val="2"/>
          <w:sz w:val="30"/>
          <w:szCs w:val="30"/>
          <w:highlight w:val="none"/>
          <w:lang w:val="en-US" w:eastAsia="zh-CN" w:bidi="ar-SA"/>
        </w:rPr>
      </w:pPr>
      <w:r>
        <w:rPr>
          <w:rFonts w:hint="eastAsia" w:ascii="宋体" w:hAnsi="宋体" w:cs="宋体"/>
          <w:b/>
          <w:bCs/>
          <w:color w:val="auto"/>
          <w:kern w:val="2"/>
          <w:sz w:val="30"/>
          <w:szCs w:val="30"/>
          <w:highlight w:val="none"/>
          <w:lang w:val="en-US" w:eastAsia="zh-CN" w:bidi="ar-SA"/>
        </w:rPr>
        <w:t>主管</w:t>
      </w:r>
      <w:r>
        <w:rPr>
          <w:rFonts w:hint="eastAsia" w:ascii="宋体" w:hAnsi="宋体" w:eastAsia="宋体" w:cs="宋体"/>
          <w:b/>
          <w:bCs/>
          <w:color w:val="auto"/>
          <w:kern w:val="2"/>
          <w:sz w:val="30"/>
          <w:szCs w:val="30"/>
          <w:highlight w:val="none"/>
          <w:lang w:val="en-US" w:eastAsia="zh-CN" w:bidi="ar-SA"/>
        </w:rPr>
        <w:t>部门：东阳市财政局</w:t>
      </w:r>
    </w:p>
    <w:p>
      <w:pPr>
        <w:pStyle w:val="36"/>
        <w:snapToGrid w:val="0"/>
        <w:spacing w:beforeLines="0" w:afterLines="0" w:line="480" w:lineRule="auto"/>
        <w:jc w:val="center"/>
        <w:rPr>
          <w:rFonts w:hint="default" w:hAnsi="宋体" w:eastAsia="宋体" w:cs="宋体"/>
          <w:b/>
          <w:bCs/>
          <w:color w:val="auto"/>
          <w:sz w:val="30"/>
          <w:szCs w:val="30"/>
          <w:highlight w:val="none"/>
          <w:lang w:val="en-US" w:eastAsia="zh-CN"/>
        </w:rPr>
      </w:pPr>
      <w:r>
        <w:rPr>
          <w:rFonts w:hAnsi="宋体" w:cs="宋体"/>
          <w:b/>
          <w:bCs/>
          <w:color w:val="auto"/>
          <w:sz w:val="30"/>
          <w:szCs w:val="30"/>
          <w:highlight w:val="none"/>
        </w:rPr>
        <w:t>202</w:t>
      </w:r>
      <w:r>
        <w:rPr>
          <w:rFonts w:hint="eastAsia" w:hAnsi="宋体" w:cs="宋体"/>
          <w:b/>
          <w:bCs/>
          <w:color w:val="auto"/>
          <w:sz w:val="30"/>
          <w:szCs w:val="30"/>
          <w:highlight w:val="none"/>
          <w:lang w:val="en-US" w:eastAsia="zh-CN"/>
        </w:rPr>
        <w:t>2</w:t>
      </w:r>
      <w:r>
        <w:rPr>
          <w:rFonts w:hint="eastAsia" w:hAnsi="宋体" w:cs="宋体"/>
          <w:b/>
          <w:bCs/>
          <w:color w:val="auto"/>
          <w:sz w:val="30"/>
          <w:szCs w:val="30"/>
          <w:highlight w:val="none"/>
        </w:rPr>
        <w:t>年</w:t>
      </w:r>
      <w:r>
        <w:rPr>
          <w:rFonts w:hint="eastAsia" w:hAnsi="宋体" w:cs="宋体"/>
          <w:b/>
          <w:bCs/>
          <w:color w:val="auto"/>
          <w:sz w:val="30"/>
          <w:szCs w:val="30"/>
          <w:highlight w:val="none"/>
          <w:lang w:val="en-US" w:eastAsia="zh-CN"/>
        </w:rPr>
        <w:t>3月</w:t>
      </w:r>
    </w:p>
    <w:p>
      <w:pPr>
        <w:pStyle w:val="36"/>
        <w:pageBreakBefore/>
        <w:spacing w:beforeLines="0" w:afterLines="0" w:line="240" w:lineRule="auto"/>
        <w:jc w:val="center"/>
        <w:rPr>
          <w:rFonts w:hAnsi="宋体" w:cs="宋体"/>
          <w:b/>
          <w:bCs/>
          <w:color w:val="auto"/>
          <w:sz w:val="36"/>
          <w:szCs w:val="36"/>
          <w:highlight w:val="none"/>
        </w:rPr>
      </w:pPr>
      <w:r>
        <w:rPr>
          <w:rFonts w:hint="eastAsia" w:hAnsi="宋体" w:cs="宋体"/>
          <w:b/>
          <w:bCs/>
          <w:color w:val="auto"/>
          <w:sz w:val="36"/>
          <w:szCs w:val="36"/>
          <w:highlight w:val="none"/>
        </w:rPr>
        <w:t>目</w:t>
      </w:r>
      <w:r>
        <w:rPr>
          <w:rFonts w:hAnsi="宋体" w:cs="宋体"/>
          <w:b/>
          <w:bCs/>
          <w:color w:val="auto"/>
          <w:sz w:val="36"/>
          <w:szCs w:val="36"/>
          <w:highlight w:val="none"/>
        </w:rPr>
        <w:t xml:space="preserve"> </w:t>
      </w:r>
      <w:r>
        <w:rPr>
          <w:rFonts w:hint="eastAsia" w:hAnsi="宋体" w:cs="宋体"/>
          <w:b/>
          <w:bCs/>
          <w:color w:val="auto"/>
          <w:sz w:val="36"/>
          <w:szCs w:val="36"/>
          <w:highlight w:val="none"/>
        </w:rPr>
        <w:t>录</w:t>
      </w:r>
    </w:p>
    <w:p>
      <w:pPr>
        <w:pStyle w:val="46"/>
        <w:tabs>
          <w:tab w:val="right" w:leader="dot" w:pos="9298"/>
        </w:tabs>
        <w:rPr>
          <w:color w:val="auto"/>
          <w:highlight w:val="none"/>
        </w:rPr>
      </w:pPr>
      <w:r>
        <w:rPr>
          <w:rFonts w:ascii="宋体" w:hAnsi="宋体" w:cs="宋体"/>
          <w:color w:val="auto"/>
          <w:spacing w:val="10"/>
          <w:sz w:val="28"/>
          <w:szCs w:val="28"/>
          <w:highlight w:val="none"/>
        </w:rPr>
        <w:fldChar w:fldCharType="begin"/>
      </w:r>
      <w:r>
        <w:rPr>
          <w:rFonts w:ascii="宋体" w:hAnsi="宋体" w:cs="宋体"/>
          <w:color w:val="auto"/>
          <w:spacing w:val="10"/>
          <w:sz w:val="28"/>
          <w:szCs w:val="28"/>
          <w:highlight w:val="none"/>
        </w:rPr>
        <w:instrText xml:space="preserve"> TOC \o "1-3" \h \z \u </w:instrText>
      </w:r>
      <w:r>
        <w:rPr>
          <w:rFonts w:ascii="宋体" w:hAnsi="宋体" w:cs="宋体"/>
          <w:color w:val="auto"/>
          <w:spacing w:val="10"/>
          <w:sz w:val="28"/>
          <w:szCs w:val="28"/>
          <w:highlight w:val="none"/>
        </w:rPr>
        <w:fldChar w:fldCharType="separate"/>
      </w: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_Toc18705 </w:instrText>
      </w:r>
      <w:r>
        <w:rPr>
          <w:rFonts w:ascii="宋体" w:hAnsi="宋体" w:cs="宋体"/>
          <w:color w:val="auto"/>
          <w:spacing w:val="10"/>
          <w:szCs w:val="28"/>
          <w:highlight w:val="none"/>
        </w:rPr>
        <w:fldChar w:fldCharType="separate"/>
      </w:r>
      <w:r>
        <w:rPr>
          <w:rFonts w:hint="eastAsia" w:ascii="宋体" w:hAnsi="宋体" w:cs="宋体"/>
          <w:bCs/>
          <w:color w:val="auto"/>
          <w:szCs w:val="30"/>
          <w:highlight w:val="none"/>
        </w:rPr>
        <w:t>第一章</w:t>
      </w:r>
      <w:r>
        <w:rPr>
          <w:rFonts w:ascii="宋体" w:hAnsi="宋体" w:cs="宋体"/>
          <w:bCs/>
          <w:color w:val="auto"/>
          <w:szCs w:val="30"/>
          <w:highlight w:val="none"/>
        </w:rPr>
        <w:t xml:space="preserve"> </w:t>
      </w:r>
      <w:r>
        <w:rPr>
          <w:rFonts w:hint="eastAsia" w:ascii="宋体" w:hAnsi="宋体" w:cs="宋体"/>
          <w:bCs/>
          <w:color w:val="auto"/>
          <w:szCs w:val="30"/>
          <w:highlight w:val="none"/>
        </w:rPr>
        <w:t>公开招标采购公告</w:t>
      </w:r>
      <w:r>
        <w:rPr>
          <w:color w:val="auto"/>
          <w:highlight w:val="none"/>
        </w:rPr>
        <w:tab/>
      </w:r>
      <w:r>
        <w:rPr>
          <w:color w:val="auto"/>
          <w:highlight w:val="none"/>
        </w:rPr>
        <w:fldChar w:fldCharType="begin"/>
      </w:r>
      <w:r>
        <w:rPr>
          <w:color w:val="auto"/>
          <w:highlight w:val="none"/>
        </w:rPr>
        <w:instrText xml:space="preserve"> PAGEREF _Toc18705 \h </w:instrText>
      </w:r>
      <w:r>
        <w:rPr>
          <w:color w:val="auto"/>
          <w:highlight w:val="none"/>
        </w:rPr>
        <w:fldChar w:fldCharType="separate"/>
      </w:r>
      <w:r>
        <w:rPr>
          <w:color w:val="auto"/>
          <w:highlight w:val="none"/>
        </w:rPr>
        <w:t>3</w:t>
      </w:r>
      <w:r>
        <w:rPr>
          <w:color w:val="auto"/>
          <w:highlight w:val="none"/>
        </w:rPr>
        <w:fldChar w:fldCharType="end"/>
      </w:r>
      <w:r>
        <w:rPr>
          <w:rFonts w:ascii="宋体" w:hAnsi="宋体" w:cs="宋体"/>
          <w:color w:val="auto"/>
          <w:spacing w:val="10"/>
          <w:szCs w:val="28"/>
          <w:highlight w:val="none"/>
        </w:rPr>
        <w:fldChar w:fldCharType="end"/>
      </w:r>
    </w:p>
    <w:p>
      <w:pPr>
        <w:pStyle w:val="46"/>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_Toc15756 </w:instrText>
      </w:r>
      <w:r>
        <w:rPr>
          <w:rFonts w:ascii="宋体" w:hAnsi="宋体" w:cs="宋体"/>
          <w:color w:val="auto"/>
          <w:spacing w:val="10"/>
          <w:szCs w:val="28"/>
          <w:highlight w:val="none"/>
        </w:rPr>
        <w:fldChar w:fldCharType="separate"/>
      </w:r>
      <w:r>
        <w:rPr>
          <w:rFonts w:hint="eastAsia" w:ascii="宋体" w:hAnsi="宋体" w:cs="宋体"/>
          <w:bCs/>
          <w:color w:val="auto"/>
          <w:szCs w:val="30"/>
          <w:highlight w:val="none"/>
        </w:rPr>
        <w:t>第二章</w:t>
      </w:r>
      <w:r>
        <w:rPr>
          <w:rFonts w:ascii="宋体" w:hAnsi="宋体" w:cs="宋体"/>
          <w:bCs/>
          <w:color w:val="auto"/>
          <w:szCs w:val="30"/>
          <w:highlight w:val="none"/>
        </w:rPr>
        <w:t xml:space="preserve">  </w:t>
      </w:r>
      <w:r>
        <w:rPr>
          <w:rFonts w:hint="eastAsia" w:ascii="宋体" w:hAnsi="宋体" w:cs="宋体"/>
          <w:bCs/>
          <w:color w:val="auto"/>
          <w:szCs w:val="30"/>
          <w:highlight w:val="none"/>
        </w:rPr>
        <w:t>招标需求</w:t>
      </w:r>
      <w:r>
        <w:rPr>
          <w:color w:val="auto"/>
          <w:highlight w:val="none"/>
        </w:rPr>
        <w:tab/>
      </w:r>
      <w:r>
        <w:rPr>
          <w:color w:val="auto"/>
          <w:highlight w:val="none"/>
        </w:rPr>
        <w:fldChar w:fldCharType="begin"/>
      </w:r>
      <w:r>
        <w:rPr>
          <w:color w:val="auto"/>
          <w:highlight w:val="none"/>
        </w:rPr>
        <w:instrText xml:space="preserve"> PAGEREF _Toc15756 \h </w:instrText>
      </w:r>
      <w:r>
        <w:rPr>
          <w:color w:val="auto"/>
          <w:highlight w:val="none"/>
        </w:rPr>
        <w:fldChar w:fldCharType="separate"/>
      </w:r>
      <w:r>
        <w:rPr>
          <w:color w:val="auto"/>
          <w:highlight w:val="none"/>
        </w:rPr>
        <w:t>6</w:t>
      </w:r>
      <w:r>
        <w:rPr>
          <w:color w:val="auto"/>
          <w:highlight w:val="none"/>
        </w:rPr>
        <w:fldChar w:fldCharType="end"/>
      </w:r>
      <w:r>
        <w:rPr>
          <w:rFonts w:ascii="宋体" w:hAnsi="宋体" w:cs="宋体"/>
          <w:color w:val="auto"/>
          <w:spacing w:val="10"/>
          <w:szCs w:val="28"/>
          <w:highlight w:val="none"/>
        </w:rPr>
        <w:fldChar w:fldCharType="end"/>
      </w:r>
    </w:p>
    <w:p>
      <w:pPr>
        <w:pStyle w:val="46"/>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_Toc13807 </w:instrText>
      </w:r>
      <w:r>
        <w:rPr>
          <w:rFonts w:ascii="宋体" w:hAnsi="宋体" w:cs="宋体"/>
          <w:color w:val="auto"/>
          <w:spacing w:val="10"/>
          <w:szCs w:val="28"/>
          <w:highlight w:val="none"/>
        </w:rPr>
        <w:fldChar w:fldCharType="separate"/>
      </w:r>
      <w:r>
        <w:rPr>
          <w:rFonts w:hint="eastAsia" w:ascii="宋体" w:hAnsi="宋体" w:cs="宋体"/>
          <w:color w:val="auto"/>
          <w:szCs w:val="30"/>
          <w:highlight w:val="none"/>
        </w:rPr>
        <w:t>第三章</w:t>
      </w:r>
      <w:r>
        <w:rPr>
          <w:rFonts w:ascii="宋体" w:hAnsi="宋体" w:cs="宋体"/>
          <w:color w:val="auto"/>
          <w:szCs w:val="30"/>
          <w:highlight w:val="none"/>
        </w:rPr>
        <w:t xml:space="preserve">  </w:t>
      </w:r>
      <w:r>
        <w:rPr>
          <w:rFonts w:hint="eastAsia" w:ascii="宋体" w:hAnsi="宋体" w:cs="宋体"/>
          <w:color w:val="auto"/>
          <w:szCs w:val="30"/>
          <w:highlight w:val="none"/>
        </w:rPr>
        <w:t>投标人须知</w:t>
      </w:r>
      <w:r>
        <w:rPr>
          <w:color w:val="auto"/>
          <w:highlight w:val="none"/>
        </w:rPr>
        <w:tab/>
      </w:r>
      <w:r>
        <w:rPr>
          <w:color w:val="auto"/>
          <w:highlight w:val="none"/>
        </w:rPr>
        <w:fldChar w:fldCharType="begin"/>
      </w:r>
      <w:r>
        <w:rPr>
          <w:color w:val="auto"/>
          <w:highlight w:val="none"/>
        </w:rPr>
        <w:instrText xml:space="preserve"> PAGEREF _Toc13807 \h </w:instrText>
      </w:r>
      <w:r>
        <w:rPr>
          <w:color w:val="auto"/>
          <w:highlight w:val="none"/>
        </w:rPr>
        <w:fldChar w:fldCharType="separate"/>
      </w:r>
      <w:r>
        <w:rPr>
          <w:color w:val="auto"/>
          <w:highlight w:val="none"/>
        </w:rPr>
        <w:t>15</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_Toc3643 </w:instrText>
      </w:r>
      <w:r>
        <w:rPr>
          <w:rFonts w:ascii="宋体" w:hAnsi="宋体" w:cs="宋体"/>
          <w:color w:val="auto"/>
          <w:spacing w:val="10"/>
          <w:szCs w:val="28"/>
          <w:highlight w:val="none"/>
        </w:rPr>
        <w:fldChar w:fldCharType="separate"/>
      </w:r>
      <w:r>
        <w:rPr>
          <w:rFonts w:hint="eastAsia" w:ascii="宋体" w:hAnsi="宋体" w:cs="宋体"/>
          <w:color w:val="auto"/>
          <w:highlight w:val="none"/>
        </w:rPr>
        <w:t>前附表</w:t>
      </w:r>
      <w:r>
        <w:rPr>
          <w:color w:val="auto"/>
          <w:highlight w:val="none"/>
        </w:rPr>
        <w:tab/>
      </w:r>
      <w:r>
        <w:rPr>
          <w:color w:val="auto"/>
          <w:highlight w:val="none"/>
        </w:rPr>
        <w:fldChar w:fldCharType="begin"/>
      </w:r>
      <w:r>
        <w:rPr>
          <w:color w:val="auto"/>
          <w:highlight w:val="none"/>
        </w:rPr>
        <w:instrText xml:space="preserve"> PAGEREF _Toc3643 \h </w:instrText>
      </w:r>
      <w:r>
        <w:rPr>
          <w:color w:val="auto"/>
          <w:highlight w:val="none"/>
        </w:rPr>
        <w:fldChar w:fldCharType="separate"/>
      </w:r>
      <w:r>
        <w:rPr>
          <w:color w:val="auto"/>
          <w:highlight w:val="none"/>
        </w:rPr>
        <w:t>15</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_Toc14380 </w:instrText>
      </w:r>
      <w:r>
        <w:rPr>
          <w:rFonts w:ascii="宋体" w:hAnsi="宋体" w:cs="宋体"/>
          <w:color w:val="auto"/>
          <w:spacing w:val="10"/>
          <w:szCs w:val="28"/>
          <w:highlight w:val="none"/>
        </w:rPr>
        <w:fldChar w:fldCharType="separate"/>
      </w:r>
      <w:r>
        <w:rPr>
          <w:rFonts w:hint="eastAsia" w:ascii="宋体" w:hAnsi="宋体" w:cs="宋体"/>
          <w:color w:val="auto"/>
          <w:highlight w:val="none"/>
        </w:rPr>
        <w:t>一、总</w:t>
      </w:r>
      <w:r>
        <w:rPr>
          <w:rFonts w:ascii="宋体" w:hAnsi="宋体" w:cs="宋体"/>
          <w:color w:val="auto"/>
          <w:highlight w:val="none"/>
        </w:rPr>
        <w:t xml:space="preserve"> </w:t>
      </w:r>
      <w:r>
        <w:rPr>
          <w:rFonts w:hint="eastAsia" w:ascii="宋体" w:hAnsi="宋体" w:cs="宋体"/>
          <w:color w:val="auto"/>
          <w:highlight w:val="none"/>
        </w:rPr>
        <w:t>则</w:t>
      </w:r>
      <w:r>
        <w:rPr>
          <w:color w:val="auto"/>
          <w:highlight w:val="none"/>
        </w:rPr>
        <w:tab/>
      </w:r>
      <w:r>
        <w:rPr>
          <w:color w:val="auto"/>
          <w:highlight w:val="none"/>
        </w:rPr>
        <w:fldChar w:fldCharType="begin"/>
      </w:r>
      <w:r>
        <w:rPr>
          <w:color w:val="auto"/>
          <w:highlight w:val="none"/>
        </w:rPr>
        <w:instrText xml:space="preserve"> PAGEREF _Toc14380 \h </w:instrText>
      </w:r>
      <w:r>
        <w:rPr>
          <w:color w:val="auto"/>
          <w:highlight w:val="none"/>
        </w:rPr>
        <w:fldChar w:fldCharType="separate"/>
      </w:r>
      <w:r>
        <w:rPr>
          <w:color w:val="auto"/>
          <w:highlight w:val="none"/>
        </w:rPr>
        <w:t>17</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_Toc31821 </w:instrText>
      </w:r>
      <w:r>
        <w:rPr>
          <w:rFonts w:ascii="宋体" w:hAnsi="宋体" w:cs="宋体"/>
          <w:color w:val="auto"/>
          <w:spacing w:val="10"/>
          <w:szCs w:val="28"/>
          <w:highlight w:val="none"/>
        </w:rPr>
        <w:fldChar w:fldCharType="separate"/>
      </w:r>
      <w:r>
        <w:rPr>
          <w:rFonts w:hint="eastAsia" w:ascii="宋体" w:hAnsi="宋体" w:cs="宋体"/>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_Toc31821 \h </w:instrText>
      </w:r>
      <w:r>
        <w:rPr>
          <w:color w:val="auto"/>
          <w:highlight w:val="none"/>
        </w:rPr>
        <w:fldChar w:fldCharType="separate"/>
      </w:r>
      <w:r>
        <w:rPr>
          <w:color w:val="auto"/>
          <w:highlight w:val="none"/>
        </w:rPr>
        <w:t>20</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_Toc6845 </w:instrText>
      </w:r>
      <w:r>
        <w:rPr>
          <w:rFonts w:ascii="宋体" w:hAnsi="宋体" w:cs="宋体"/>
          <w:color w:val="auto"/>
          <w:spacing w:val="10"/>
          <w:szCs w:val="28"/>
          <w:highlight w:val="none"/>
        </w:rPr>
        <w:fldChar w:fldCharType="separate"/>
      </w:r>
      <w:r>
        <w:rPr>
          <w:rFonts w:hint="eastAsia" w:ascii="宋体" w:hAnsi="宋体" w:cs="宋体"/>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_Toc6845 \h </w:instrText>
      </w:r>
      <w:r>
        <w:rPr>
          <w:color w:val="auto"/>
          <w:highlight w:val="none"/>
        </w:rPr>
        <w:fldChar w:fldCharType="separate"/>
      </w:r>
      <w:r>
        <w:rPr>
          <w:color w:val="auto"/>
          <w:highlight w:val="none"/>
        </w:rPr>
        <w:t>21</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_Toc11492 </w:instrText>
      </w:r>
      <w:r>
        <w:rPr>
          <w:rFonts w:ascii="宋体" w:hAnsi="宋体" w:cs="宋体"/>
          <w:color w:val="auto"/>
          <w:spacing w:val="10"/>
          <w:szCs w:val="28"/>
          <w:highlight w:val="none"/>
        </w:rPr>
        <w:fldChar w:fldCharType="separate"/>
      </w:r>
      <w:r>
        <w:rPr>
          <w:rFonts w:hint="eastAsia" w:ascii="宋体" w:hAnsi="宋体" w:cs="宋体"/>
          <w:color w:val="auto"/>
          <w:highlight w:val="none"/>
        </w:rPr>
        <w:t>四、开标</w:t>
      </w:r>
      <w:r>
        <w:rPr>
          <w:color w:val="auto"/>
          <w:highlight w:val="none"/>
        </w:rPr>
        <w:tab/>
      </w:r>
      <w:r>
        <w:rPr>
          <w:color w:val="auto"/>
          <w:highlight w:val="none"/>
        </w:rPr>
        <w:fldChar w:fldCharType="begin"/>
      </w:r>
      <w:r>
        <w:rPr>
          <w:color w:val="auto"/>
          <w:highlight w:val="none"/>
        </w:rPr>
        <w:instrText xml:space="preserve"> PAGEREF _Toc11492 \h </w:instrText>
      </w:r>
      <w:r>
        <w:rPr>
          <w:color w:val="auto"/>
          <w:highlight w:val="none"/>
        </w:rPr>
        <w:fldChar w:fldCharType="separate"/>
      </w:r>
      <w:r>
        <w:rPr>
          <w:color w:val="auto"/>
          <w:highlight w:val="none"/>
        </w:rPr>
        <w:t>26</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_Toc25657 </w:instrText>
      </w:r>
      <w:r>
        <w:rPr>
          <w:rFonts w:ascii="宋体" w:hAnsi="宋体" w:cs="宋体"/>
          <w:color w:val="auto"/>
          <w:spacing w:val="10"/>
          <w:szCs w:val="28"/>
          <w:highlight w:val="none"/>
        </w:rPr>
        <w:fldChar w:fldCharType="separate"/>
      </w:r>
      <w:r>
        <w:rPr>
          <w:rFonts w:hint="eastAsia" w:ascii="宋体" w:hAnsi="宋体" w:cs="宋体"/>
          <w:color w:val="auto"/>
          <w:highlight w:val="none"/>
        </w:rPr>
        <w:t>五、评标</w:t>
      </w:r>
      <w:r>
        <w:rPr>
          <w:color w:val="auto"/>
          <w:highlight w:val="none"/>
        </w:rPr>
        <w:tab/>
      </w:r>
      <w:r>
        <w:rPr>
          <w:color w:val="auto"/>
          <w:highlight w:val="none"/>
        </w:rPr>
        <w:fldChar w:fldCharType="begin"/>
      </w:r>
      <w:r>
        <w:rPr>
          <w:color w:val="auto"/>
          <w:highlight w:val="none"/>
        </w:rPr>
        <w:instrText xml:space="preserve"> PAGEREF _Toc25657 \h </w:instrText>
      </w:r>
      <w:r>
        <w:rPr>
          <w:color w:val="auto"/>
          <w:highlight w:val="none"/>
        </w:rPr>
        <w:fldChar w:fldCharType="separate"/>
      </w:r>
      <w:r>
        <w:rPr>
          <w:color w:val="auto"/>
          <w:highlight w:val="none"/>
        </w:rPr>
        <w:t>27</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_Toc4686 </w:instrText>
      </w:r>
      <w:r>
        <w:rPr>
          <w:rFonts w:ascii="宋体" w:hAnsi="宋体" w:cs="宋体"/>
          <w:color w:val="auto"/>
          <w:spacing w:val="10"/>
          <w:szCs w:val="28"/>
          <w:highlight w:val="none"/>
        </w:rPr>
        <w:fldChar w:fldCharType="separate"/>
      </w:r>
      <w:r>
        <w:rPr>
          <w:rFonts w:hint="eastAsia" w:ascii="宋体" w:hAnsi="宋体" w:cs="宋体"/>
          <w:color w:val="auto"/>
          <w:highlight w:val="none"/>
        </w:rPr>
        <w:t>六、定标</w:t>
      </w:r>
      <w:r>
        <w:rPr>
          <w:color w:val="auto"/>
          <w:highlight w:val="none"/>
        </w:rPr>
        <w:tab/>
      </w:r>
      <w:r>
        <w:rPr>
          <w:color w:val="auto"/>
          <w:highlight w:val="none"/>
        </w:rPr>
        <w:fldChar w:fldCharType="begin"/>
      </w:r>
      <w:r>
        <w:rPr>
          <w:color w:val="auto"/>
          <w:highlight w:val="none"/>
        </w:rPr>
        <w:instrText xml:space="preserve"> PAGEREF _Toc4686 \h </w:instrText>
      </w:r>
      <w:r>
        <w:rPr>
          <w:color w:val="auto"/>
          <w:highlight w:val="none"/>
        </w:rPr>
        <w:fldChar w:fldCharType="separate"/>
      </w:r>
      <w:r>
        <w:rPr>
          <w:color w:val="auto"/>
          <w:highlight w:val="none"/>
        </w:rPr>
        <w:t>29</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_Toc29566 </w:instrText>
      </w:r>
      <w:r>
        <w:rPr>
          <w:rFonts w:ascii="宋体" w:hAnsi="宋体" w:cs="宋体"/>
          <w:color w:val="auto"/>
          <w:spacing w:val="10"/>
          <w:szCs w:val="28"/>
          <w:highlight w:val="none"/>
        </w:rPr>
        <w:fldChar w:fldCharType="separate"/>
      </w:r>
      <w:r>
        <w:rPr>
          <w:rFonts w:hint="eastAsia" w:ascii="宋体" w:hAnsi="宋体" w:cs="宋体"/>
          <w:color w:val="auto"/>
          <w:highlight w:val="none"/>
        </w:rPr>
        <w:t>七、合同授予</w:t>
      </w:r>
      <w:r>
        <w:rPr>
          <w:color w:val="auto"/>
          <w:highlight w:val="none"/>
        </w:rPr>
        <w:tab/>
      </w:r>
      <w:r>
        <w:rPr>
          <w:color w:val="auto"/>
          <w:highlight w:val="none"/>
        </w:rPr>
        <w:fldChar w:fldCharType="begin"/>
      </w:r>
      <w:r>
        <w:rPr>
          <w:color w:val="auto"/>
          <w:highlight w:val="none"/>
        </w:rPr>
        <w:instrText xml:space="preserve"> PAGEREF _Toc29566 \h </w:instrText>
      </w:r>
      <w:r>
        <w:rPr>
          <w:color w:val="auto"/>
          <w:highlight w:val="none"/>
        </w:rPr>
        <w:fldChar w:fldCharType="separate"/>
      </w:r>
      <w:r>
        <w:rPr>
          <w:color w:val="auto"/>
          <w:highlight w:val="none"/>
        </w:rPr>
        <w:t>30</w:t>
      </w:r>
      <w:r>
        <w:rPr>
          <w:color w:val="auto"/>
          <w:highlight w:val="none"/>
        </w:rPr>
        <w:fldChar w:fldCharType="end"/>
      </w:r>
      <w:r>
        <w:rPr>
          <w:rFonts w:ascii="宋体" w:hAnsi="宋体" w:cs="宋体"/>
          <w:color w:val="auto"/>
          <w:spacing w:val="10"/>
          <w:szCs w:val="28"/>
          <w:highlight w:val="none"/>
        </w:rPr>
        <w:fldChar w:fldCharType="end"/>
      </w:r>
    </w:p>
    <w:p>
      <w:pPr>
        <w:pStyle w:val="46"/>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_Toc5783 </w:instrText>
      </w:r>
      <w:r>
        <w:rPr>
          <w:rFonts w:ascii="宋体" w:hAnsi="宋体" w:cs="宋体"/>
          <w:color w:val="auto"/>
          <w:spacing w:val="10"/>
          <w:szCs w:val="28"/>
          <w:highlight w:val="none"/>
        </w:rPr>
        <w:fldChar w:fldCharType="separate"/>
      </w:r>
      <w:r>
        <w:rPr>
          <w:rFonts w:hint="eastAsia" w:ascii="宋体" w:hAnsi="宋体" w:cs="宋体"/>
          <w:color w:val="auto"/>
          <w:spacing w:val="10"/>
          <w:highlight w:val="none"/>
        </w:rPr>
        <w:t>第四章</w:t>
      </w:r>
      <w:r>
        <w:rPr>
          <w:rFonts w:ascii="宋体" w:hAnsi="宋体" w:cs="宋体"/>
          <w:color w:val="auto"/>
          <w:spacing w:val="10"/>
          <w:highlight w:val="none"/>
        </w:rPr>
        <w:t xml:space="preserve">  </w:t>
      </w:r>
      <w:r>
        <w:rPr>
          <w:rFonts w:hint="eastAsia" w:ascii="宋体" w:hAnsi="宋体" w:cs="宋体"/>
          <w:color w:val="auto"/>
          <w:spacing w:val="10"/>
          <w:highlight w:val="none"/>
        </w:rPr>
        <w:t>评标办法及评分标准</w:t>
      </w:r>
      <w:r>
        <w:rPr>
          <w:color w:val="auto"/>
          <w:highlight w:val="none"/>
        </w:rPr>
        <w:tab/>
      </w:r>
      <w:r>
        <w:rPr>
          <w:color w:val="auto"/>
          <w:highlight w:val="none"/>
        </w:rPr>
        <w:fldChar w:fldCharType="begin"/>
      </w:r>
      <w:r>
        <w:rPr>
          <w:color w:val="auto"/>
          <w:highlight w:val="none"/>
        </w:rPr>
        <w:instrText xml:space="preserve"> PAGEREF _Toc5783 \h </w:instrText>
      </w:r>
      <w:r>
        <w:rPr>
          <w:color w:val="auto"/>
          <w:highlight w:val="none"/>
        </w:rPr>
        <w:fldChar w:fldCharType="separate"/>
      </w:r>
      <w:r>
        <w:rPr>
          <w:color w:val="auto"/>
          <w:highlight w:val="none"/>
        </w:rPr>
        <w:t>31</w:t>
      </w:r>
      <w:r>
        <w:rPr>
          <w:color w:val="auto"/>
          <w:highlight w:val="none"/>
        </w:rPr>
        <w:fldChar w:fldCharType="end"/>
      </w:r>
      <w:r>
        <w:rPr>
          <w:rFonts w:ascii="宋体" w:hAnsi="宋体" w:cs="宋体"/>
          <w:color w:val="auto"/>
          <w:spacing w:val="10"/>
          <w:szCs w:val="28"/>
          <w:highlight w:val="none"/>
        </w:rPr>
        <w:fldChar w:fldCharType="end"/>
      </w:r>
    </w:p>
    <w:p>
      <w:pPr>
        <w:pStyle w:val="46"/>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_Toc32389 </w:instrText>
      </w:r>
      <w:r>
        <w:rPr>
          <w:rFonts w:ascii="宋体" w:hAnsi="宋体" w:cs="宋体"/>
          <w:color w:val="auto"/>
          <w:spacing w:val="10"/>
          <w:szCs w:val="28"/>
          <w:highlight w:val="none"/>
        </w:rPr>
        <w:fldChar w:fldCharType="separate"/>
      </w:r>
      <w:r>
        <w:rPr>
          <w:rFonts w:hint="eastAsia" w:ascii="宋体" w:hAnsi="宋体" w:cs="宋体"/>
          <w:bCs/>
          <w:color w:val="auto"/>
          <w:spacing w:val="10"/>
          <w:highlight w:val="none"/>
        </w:rPr>
        <w:t>第五章</w:t>
      </w:r>
      <w:r>
        <w:rPr>
          <w:rFonts w:ascii="宋体" w:hAnsi="宋体" w:cs="宋体"/>
          <w:bCs/>
          <w:color w:val="auto"/>
          <w:spacing w:val="10"/>
          <w:highlight w:val="none"/>
        </w:rPr>
        <w:t xml:space="preserve">  </w:t>
      </w:r>
      <w:r>
        <w:rPr>
          <w:rFonts w:hint="eastAsia" w:ascii="宋体" w:hAnsi="宋体" w:cs="宋体"/>
          <w:bCs/>
          <w:color w:val="auto"/>
          <w:spacing w:val="10"/>
          <w:highlight w:val="none"/>
        </w:rPr>
        <w:t>采购合同主要条款</w:t>
      </w:r>
      <w:r>
        <w:rPr>
          <w:color w:val="auto"/>
          <w:highlight w:val="none"/>
        </w:rPr>
        <w:tab/>
      </w:r>
      <w:r>
        <w:rPr>
          <w:color w:val="auto"/>
          <w:highlight w:val="none"/>
        </w:rPr>
        <w:fldChar w:fldCharType="begin"/>
      </w:r>
      <w:r>
        <w:rPr>
          <w:color w:val="auto"/>
          <w:highlight w:val="none"/>
        </w:rPr>
        <w:instrText xml:space="preserve"> PAGEREF _Toc32389 \h </w:instrText>
      </w:r>
      <w:r>
        <w:rPr>
          <w:color w:val="auto"/>
          <w:highlight w:val="none"/>
        </w:rPr>
        <w:fldChar w:fldCharType="separate"/>
      </w:r>
      <w:r>
        <w:rPr>
          <w:color w:val="auto"/>
          <w:highlight w:val="none"/>
        </w:rPr>
        <w:t>35</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_Toc9085 </w:instrText>
      </w:r>
      <w:r>
        <w:rPr>
          <w:rFonts w:ascii="宋体" w:hAnsi="宋体" w:cs="宋体"/>
          <w:color w:val="auto"/>
          <w:spacing w:val="10"/>
          <w:szCs w:val="28"/>
          <w:highlight w:val="none"/>
        </w:rPr>
        <w:fldChar w:fldCharType="separate"/>
      </w:r>
      <w:r>
        <w:rPr>
          <w:rFonts w:hint="eastAsia" w:ascii="宋体" w:hAnsi="宋体" w:cs="宋体"/>
          <w:color w:val="auto"/>
          <w:highlight w:val="none"/>
        </w:rPr>
        <w:t>采购合同（样本）</w:t>
      </w:r>
      <w:r>
        <w:rPr>
          <w:color w:val="auto"/>
          <w:highlight w:val="none"/>
        </w:rPr>
        <w:tab/>
      </w:r>
      <w:r>
        <w:rPr>
          <w:color w:val="auto"/>
          <w:highlight w:val="none"/>
        </w:rPr>
        <w:fldChar w:fldCharType="begin"/>
      </w:r>
      <w:r>
        <w:rPr>
          <w:color w:val="auto"/>
          <w:highlight w:val="none"/>
        </w:rPr>
        <w:instrText xml:space="preserve"> PAGEREF _Toc9085 \h </w:instrText>
      </w:r>
      <w:r>
        <w:rPr>
          <w:color w:val="auto"/>
          <w:highlight w:val="none"/>
        </w:rPr>
        <w:fldChar w:fldCharType="separate"/>
      </w:r>
      <w:r>
        <w:rPr>
          <w:color w:val="auto"/>
          <w:highlight w:val="none"/>
        </w:rPr>
        <w:t>35</w:t>
      </w:r>
      <w:r>
        <w:rPr>
          <w:color w:val="auto"/>
          <w:highlight w:val="none"/>
        </w:rPr>
        <w:fldChar w:fldCharType="end"/>
      </w:r>
      <w:r>
        <w:rPr>
          <w:rFonts w:ascii="宋体" w:hAnsi="宋体" w:cs="宋体"/>
          <w:color w:val="auto"/>
          <w:spacing w:val="10"/>
          <w:szCs w:val="28"/>
          <w:highlight w:val="none"/>
        </w:rPr>
        <w:fldChar w:fldCharType="end"/>
      </w:r>
    </w:p>
    <w:p>
      <w:pPr>
        <w:pStyle w:val="46"/>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_Toc27898 </w:instrText>
      </w:r>
      <w:r>
        <w:rPr>
          <w:rFonts w:ascii="宋体" w:hAnsi="宋体" w:cs="宋体"/>
          <w:color w:val="auto"/>
          <w:spacing w:val="10"/>
          <w:szCs w:val="28"/>
          <w:highlight w:val="none"/>
        </w:rPr>
        <w:fldChar w:fldCharType="separate"/>
      </w:r>
      <w:r>
        <w:rPr>
          <w:rFonts w:hint="eastAsia" w:ascii="宋体" w:hAnsi="宋体" w:cs="宋体"/>
          <w:color w:val="auto"/>
          <w:szCs w:val="30"/>
          <w:highlight w:val="none"/>
        </w:rPr>
        <w:t>第六章　投标文件组成内容及格式</w:t>
      </w:r>
      <w:r>
        <w:rPr>
          <w:color w:val="auto"/>
          <w:highlight w:val="none"/>
        </w:rPr>
        <w:tab/>
      </w:r>
      <w:r>
        <w:rPr>
          <w:color w:val="auto"/>
          <w:highlight w:val="none"/>
        </w:rPr>
        <w:fldChar w:fldCharType="begin"/>
      </w:r>
      <w:r>
        <w:rPr>
          <w:color w:val="auto"/>
          <w:highlight w:val="none"/>
        </w:rPr>
        <w:instrText xml:space="preserve"> PAGEREF _Toc27898 \h </w:instrText>
      </w:r>
      <w:r>
        <w:rPr>
          <w:color w:val="auto"/>
          <w:highlight w:val="none"/>
        </w:rPr>
        <w:fldChar w:fldCharType="separate"/>
      </w:r>
      <w:r>
        <w:rPr>
          <w:color w:val="auto"/>
          <w:highlight w:val="none"/>
        </w:rPr>
        <w:t>39</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_Toc15176 </w:instrText>
      </w:r>
      <w:r>
        <w:rPr>
          <w:rFonts w:ascii="宋体" w:hAnsi="宋体" w:cs="宋体"/>
          <w:color w:val="auto"/>
          <w:spacing w:val="10"/>
          <w:szCs w:val="28"/>
          <w:highlight w:val="none"/>
        </w:rPr>
        <w:fldChar w:fldCharType="separate"/>
      </w:r>
      <w:r>
        <w:rPr>
          <w:rFonts w:hint="eastAsia" w:ascii="宋体" w:hAnsi="宋体" w:cs="宋体"/>
          <w:color w:val="auto"/>
          <w:szCs w:val="28"/>
          <w:highlight w:val="none"/>
        </w:rPr>
        <w:t>一、</w:t>
      </w:r>
      <w:r>
        <w:rPr>
          <w:rFonts w:hint="eastAsia" w:ascii="宋体" w:hAnsi="宋体" w:cs="宋体"/>
          <w:color w:val="auto"/>
          <w:szCs w:val="28"/>
          <w:highlight w:val="none"/>
          <w:lang w:eastAsia="zh-CN"/>
        </w:rPr>
        <w:t>投</w:t>
      </w:r>
      <w:r>
        <w:rPr>
          <w:rFonts w:hint="eastAsia" w:ascii="宋体" w:hAnsi="宋体" w:cs="宋体"/>
          <w:color w:val="auto"/>
          <w:szCs w:val="28"/>
          <w:highlight w:val="none"/>
        </w:rPr>
        <w:t>标文件封面格式</w:t>
      </w:r>
      <w:r>
        <w:rPr>
          <w:color w:val="auto"/>
          <w:highlight w:val="none"/>
        </w:rPr>
        <w:tab/>
      </w:r>
      <w:r>
        <w:rPr>
          <w:color w:val="auto"/>
          <w:highlight w:val="none"/>
        </w:rPr>
        <w:fldChar w:fldCharType="begin"/>
      </w:r>
      <w:r>
        <w:rPr>
          <w:color w:val="auto"/>
          <w:highlight w:val="none"/>
        </w:rPr>
        <w:instrText xml:space="preserve"> PAGEREF _Toc15176 \h </w:instrText>
      </w:r>
      <w:r>
        <w:rPr>
          <w:color w:val="auto"/>
          <w:highlight w:val="none"/>
        </w:rPr>
        <w:fldChar w:fldCharType="separate"/>
      </w:r>
      <w:r>
        <w:rPr>
          <w:color w:val="auto"/>
          <w:highlight w:val="none"/>
        </w:rPr>
        <w:t>39</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_Toc5187 </w:instrText>
      </w:r>
      <w:r>
        <w:rPr>
          <w:rFonts w:ascii="宋体" w:hAnsi="宋体" w:cs="宋体"/>
          <w:color w:val="auto"/>
          <w:spacing w:val="10"/>
          <w:szCs w:val="28"/>
          <w:highlight w:val="none"/>
        </w:rPr>
        <w:fldChar w:fldCharType="separate"/>
      </w:r>
      <w:r>
        <w:rPr>
          <w:rFonts w:hint="eastAsia" w:ascii="宋体" w:hAnsi="宋体" w:cs="宋体"/>
          <w:bCs w:val="0"/>
          <w:color w:val="auto"/>
          <w:highlight w:val="none"/>
        </w:rPr>
        <w:t>附件一：投标声明书</w:t>
      </w:r>
      <w:r>
        <w:rPr>
          <w:color w:val="auto"/>
          <w:highlight w:val="none"/>
        </w:rPr>
        <w:tab/>
      </w:r>
      <w:r>
        <w:rPr>
          <w:color w:val="auto"/>
          <w:highlight w:val="none"/>
        </w:rPr>
        <w:fldChar w:fldCharType="begin"/>
      </w:r>
      <w:r>
        <w:rPr>
          <w:color w:val="auto"/>
          <w:highlight w:val="none"/>
        </w:rPr>
        <w:instrText xml:space="preserve"> PAGEREF _Toc5187 \h </w:instrText>
      </w:r>
      <w:r>
        <w:rPr>
          <w:color w:val="auto"/>
          <w:highlight w:val="none"/>
        </w:rPr>
        <w:fldChar w:fldCharType="separate"/>
      </w:r>
      <w:r>
        <w:rPr>
          <w:color w:val="auto"/>
          <w:highlight w:val="none"/>
        </w:rPr>
        <w:t>43</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_Toc12558 </w:instrText>
      </w:r>
      <w:r>
        <w:rPr>
          <w:rFonts w:ascii="宋体" w:hAnsi="宋体" w:cs="宋体"/>
          <w:color w:val="auto"/>
          <w:spacing w:val="10"/>
          <w:szCs w:val="28"/>
          <w:highlight w:val="none"/>
        </w:rPr>
        <w:fldChar w:fldCharType="separate"/>
      </w:r>
      <w:r>
        <w:rPr>
          <w:rFonts w:hint="eastAsia" w:ascii="宋体" w:hAnsi="宋体" w:cs="宋体"/>
          <w:bCs/>
          <w:color w:val="auto"/>
          <w:szCs w:val="32"/>
          <w:highlight w:val="none"/>
        </w:rPr>
        <w:t>附件二：法定代表人授权委托书</w:t>
      </w:r>
      <w:r>
        <w:rPr>
          <w:color w:val="auto"/>
          <w:highlight w:val="none"/>
        </w:rPr>
        <w:tab/>
      </w:r>
      <w:r>
        <w:rPr>
          <w:color w:val="auto"/>
          <w:highlight w:val="none"/>
        </w:rPr>
        <w:fldChar w:fldCharType="begin"/>
      </w:r>
      <w:r>
        <w:rPr>
          <w:color w:val="auto"/>
          <w:highlight w:val="none"/>
        </w:rPr>
        <w:instrText xml:space="preserve"> PAGEREF _Toc12558 \h </w:instrText>
      </w:r>
      <w:r>
        <w:rPr>
          <w:color w:val="auto"/>
          <w:highlight w:val="none"/>
        </w:rPr>
        <w:fldChar w:fldCharType="separate"/>
      </w:r>
      <w:r>
        <w:rPr>
          <w:color w:val="auto"/>
          <w:highlight w:val="none"/>
        </w:rPr>
        <w:t>44</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_Toc18725 </w:instrText>
      </w:r>
      <w:r>
        <w:rPr>
          <w:rFonts w:ascii="宋体" w:hAnsi="宋体" w:cs="宋体"/>
          <w:color w:val="auto"/>
          <w:spacing w:val="10"/>
          <w:szCs w:val="28"/>
          <w:highlight w:val="none"/>
        </w:rPr>
        <w:fldChar w:fldCharType="separate"/>
      </w:r>
      <w:r>
        <w:rPr>
          <w:rFonts w:hint="eastAsia" w:ascii="宋体" w:hAnsi="宋体" w:cs="宋体"/>
          <w:bCs/>
          <w:color w:val="auto"/>
          <w:szCs w:val="32"/>
          <w:highlight w:val="none"/>
        </w:rPr>
        <w:t>附件三：</w:t>
      </w:r>
      <w:r>
        <w:rPr>
          <w:rFonts w:ascii="宋体" w:hAnsi="宋体" w:cs="宋体"/>
          <w:bCs/>
          <w:color w:val="auto"/>
          <w:szCs w:val="32"/>
          <w:highlight w:val="none"/>
        </w:rPr>
        <w:t xml:space="preserve"> </w:t>
      </w:r>
      <w:r>
        <w:rPr>
          <w:rFonts w:hint="eastAsia" w:ascii="宋体" w:hAnsi="宋体" w:cs="宋体"/>
          <w:bCs/>
          <w:color w:val="auto"/>
          <w:szCs w:val="32"/>
          <w:highlight w:val="none"/>
        </w:rPr>
        <w:t>投标人资信商务、技术自评得分表</w:t>
      </w:r>
      <w:r>
        <w:rPr>
          <w:color w:val="auto"/>
          <w:highlight w:val="none"/>
        </w:rPr>
        <w:tab/>
      </w:r>
      <w:r>
        <w:rPr>
          <w:color w:val="auto"/>
          <w:highlight w:val="none"/>
        </w:rPr>
        <w:fldChar w:fldCharType="begin"/>
      </w:r>
      <w:r>
        <w:rPr>
          <w:color w:val="auto"/>
          <w:highlight w:val="none"/>
        </w:rPr>
        <w:instrText xml:space="preserve"> PAGEREF _Toc18725 \h </w:instrText>
      </w:r>
      <w:r>
        <w:rPr>
          <w:color w:val="auto"/>
          <w:highlight w:val="none"/>
        </w:rPr>
        <w:fldChar w:fldCharType="separate"/>
      </w:r>
      <w:r>
        <w:rPr>
          <w:color w:val="auto"/>
          <w:highlight w:val="none"/>
        </w:rPr>
        <w:t>45</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_Toc17516 </w:instrText>
      </w:r>
      <w:r>
        <w:rPr>
          <w:rFonts w:ascii="宋体" w:hAnsi="宋体" w:cs="宋体"/>
          <w:color w:val="auto"/>
          <w:spacing w:val="10"/>
          <w:szCs w:val="28"/>
          <w:highlight w:val="none"/>
        </w:rPr>
        <w:fldChar w:fldCharType="separate"/>
      </w:r>
      <w:r>
        <w:rPr>
          <w:rFonts w:hint="eastAsia" w:ascii="宋体" w:hAnsi="宋体" w:cs="宋体"/>
          <w:bCs/>
          <w:color w:val="auto"/>
          <w:szCs w:val="32"/>
          <w:highlight w:val="none"/>
        </w:rPr>
        <w:t>附件四：商务响应表</w:t>
      </w:r>
      <w:r>
        <w:rPr>
          <w:color w:val="auto"/>
          <w:highlight w:val="none"/>
        </w:rPr>
        <w:tab/>
      </w:r>
      <w:r>
        <w:rPr>
          <w:color w:val="auto"/>
          <w:highlight w:val="none"/>
        </w:rPr>
        <w:fldChar w:fldCharType="begin"/>
      </w:r>
      <w:r>
        <w:rPr>
          <w:color w:val="auto"/>
          <w:highlight w:val="none"/>
        </w:rPr>
        <w:instrText xml:space="preserve"> PAGEREF _Toc17516 \h </w:instrText>
      </w:r>
      <w:r>
        <w:rPr>
          <w:color w:val="auto"/>
          <w:highlight w:val="none"/>
        </w:rPr>
        <w:fldChar w:fldCharType="separate"/>
      </w:r>
      <w:r>
        <w:rPr>
          <w:color w:val="auto"/>
          <w:highlight w:val="none"/>
        </w:rPr>
        <w:t>46</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_Toc6948 </w:instrText>
      </w:r>
      <w:r>
        <w:rPr>
          <w:rFonts w:ascii="宋体" w:hAnsi="宋体" w:cs="宋体"/>
          <w:color w:val="auto"/>
          <w:spacing w:val="10"/>
          <w:szCs w:val="28"/>
          <w:highlight w:val="none"/>
        </w:rPr>
        <w:fldChar w:fldCharType="separate"/>
      </w:r>
      <w:r>
        <w:rPr>
          <w:rFonts w:hint="eastAsia" w:ascii="宋体" w:hAnsi="宋体" w:cs="宋体"/>
          <w:color w:val="auto"/>
          <w:szCs w:val="32"/>
          <w:highlight w:val="none"/>
        </w:rPr>
        <w:t>附件五：技术响应表</w:t>
      </w:r>
      <w:r>
        <w:rPr>
          <w:color w:val="auto"/>
          <w:highlight w:val="none"/>
        </w:rPr>
        <w:tab/>
      </w:r>
      <w:r>
        <w:rPr>
          <w:color w:val="auto"/>
          <w:highlight w:val="none"/>
        </w:rPr>
        <w:fldChar w:fldCharType="begin"/>
      </w:r>
      <w:r>
        <w:rPr>
          <w:color w:val="auto"/>
          <w:highlight w:val="none"/>
        </w:rPr>
        <w:instrText xml:space="preserve"> PAGEREF _Toc6948 \h </w:instrText>
      </w:r>
      <w:r>
        <w:rPr>
          <w:color w:val="auto"/>
          <w:highlight w:val="none"/>
        </w:rPr>
        <w:fldChar w:fldCharType="separate"/>
      </w:r>
      <w:r>
        <w:rPr>
          <w:color w:val="auto"/>
          <w:highlight w:val="none"/>
        </w:rPr>
        <w:t>47</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_Toc17344 </w:instrText>
      </w:r>
      <w:r>
        <w:rPr>
          <w:rFonts w:ascii="宋体" w:hAnsi="宋体" w:cs="宋体"/>
          <w:color w:val="auto"/>
          <w:spacing w:val="10"/>
          <w:szCs w:val="28"/>
          <w:highlight w:val="none"/>
        </w:rPr>
        <w:fldChar w:fldCharType="separate"/>
      </w:r>
      <w:r>
        <w:rPr>
          <w:rFonts w:hint="eastAsia" w:ascii="宋体" w:hAnsi="宋体"/>
          <w:bCs/>
          <w:color w:val="auto"/>
          <w:szCs w:val="32"/>
          <w:highlight w:val="none"/>
        </w:rPr>
        <w:t>附件</w:t>
      </w:r>
      <w:r>
        <w:rPr>
          <w:rFonts w:hint="eastAsia" w:ascii="宋体" w:hAnsi="宋体"/>
          <w:bCs/>
          <w:color w:val="auto"/>
          <w:szCs w:val="32"/>
          <w:highlight w:val="none"/>
          <w:lang w:val="en-US" w:eastAsia="zh-CN"/>
        </w:rPr>
        <w:t>六</w:t>
      </w:r>
      <w:r>
        <w:rPr>
          <w:rFonts w:hint="eastAsia" w:ascii="宋体" w:hAnsi="宋体"/>
          <w:bCs/>
          <w:color w:val="auto"/>
          <w:szCs w:val="32"/>
          <w:highlight w:val="none"/>
        </w:rPr>
        <w:t>：</w:t>
      </w:r>
      <w:r>
        <w:rPr>
          <w:rFonts w:hint="eastAsia" w:ascii="宋体" w:hAnsi="宋体"/>
          <w:bCs/>
          <w:color w:val="auto"/>
          <w:szCs w:val="32"/>
          <w:highlight w:val="none"/>
          <w:lang w:eastAsia="zh-CN"/>
        </w:rPr>
        <w:t>产品配置清单</w:t>
      </w:r>
      <w:r>
        <w:rPr>
          <w:color w:val="auto"/>
          <w:highlight w:val="none"/>
        </w:rPr>
        <w:tab/>
      </w:r>
      <w:r>
        <w:rPr>
          <w:color w:val="auto"/>
          <w:highlight w:val="none"/>
        </w:rPr>
        <w:fldChar w:fldCharType="begin"/>
      </w:r>
      <w:r>
        <w:rPr>
          <w:color w:val="auto"/>
          <w:highlight w:val="none"/>
        </w:rPr>
        <w:instrText xml:space="preserve"> PAGEREF _Toc17344 \h </w:instrText>
      </w:r>
      <w:r>
        <w:rPr>
          <w:color w:val="auto"/>
          <w:highlight w:val="none"/>
        </w:rPr>
        <w:fldChar w:fldCharType="separate"/>
      </w:r>
      <w:r>
        <w:rPr>
          <w:color w:val="auto"/>
          <w:highlight w:val="none"/>
        </w:rPr>
        <w:t>48</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_Toc28753 </w:instrText>
      </w:r>
      <w:r>
        <w:rPr>
          <w:rFonts w:ascii="宋体" w:hAnsi="宋体" w:cs="宋体"/>
          <w:color w:val="auto"/>
          <w:spacing w:val="10"/>
          <w:szCs w:val="28"/>
          <w:highlight w:val="none"/>
        </w:rPr>
        <w:fldChar w:fldCharType="separate"/>
      </w:r>
      <w:r>
        <w:rPr>
          <w:rFonts w:hint="eastAsia" w:ascii="宋体" w:hAnsi="宋体" w:eastAsia="宋体"/>
          <w:color w:val="auto"/>
          <w:kern w:val="0"/>
          <w:szCs w:val="20"/>
          <w:highlight w:val="none"/>
        </w:rPr>
        <w:t>附件</w:t>
      </w:r>
      <w:r>
        <w:rPr>
          <w:rFonts w:hint="eastAsia" w:ascii="宋体" w:hAnsi="宋体"/>
          <w:color w:val="auto"/>
          <w:kern w:val="0"/>
          <w:szCs w:val="20"/>
          <w:highlight w:val="none"/>
          <w:lang w:val="en-US" w:eastAsia="zh-CN"/>
        </w:rPr>
        <w:t>七</w:t>
      </w:r>
      <w:r>
        <w:rPr>
          <w:rFonts w:hint="eastAsia" w:ascii="宋体" w:hAnsi="宋体" w:eastAsia="宋体"/>
          <w:color w:val="auto"/>
          <w:kern w:val="0"/>
          <w:szCs w:val="20"/>
          <w:highlight w:val="none"/>
        </w:rPr>
        <w:t>：随机标准附件、备品备件、零配件、专用工具清单</w:t>
      </w:r>
      <w:r>
        <w:rPr>
          <w:color w:val="auto"/>
          <w:highlight w:val="none"/>
        </w:rPr>
        <w:tab/>
      </w:r>
      <w:r>
        <w:rPr>
          <w:color w:val="auto"/>
          <w:highlight w:val="none"/>
        </w:rPr>
        <w:fldChar w:fldCharType="begin"/>
      </w:r>
      <w:r>
        <w:rPr>
          <w:color w:val="auto"/>
          <w:highlight w:val="none"/>
        </w:rPr>
        <w:instrText xml:space="preserve"> PAGEREF _Toc28753 \h </w:instrText>
      </w:r>
      <w:r>
        <w:rPr>
          <w:color w:val="auto"/>
          <w:highlight w:val="none"/>
        </w:rPr>
        <w:fldChar w:fldCharType="separate"/>
      </w:r>
      <w:r>
        <w:rPr>
          <w:color w:val="auto"/>
          <w:highlight w:val="none"/>
        </w:rPr>
        <w:t>49</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_Toc12639 </w:instrText>
      </w:r>
      <w:r>
        <w:rPr>
          <w:rFonts w:ascii="宋体" w:hAnsi="宋体" w:cs="宋体"/>
          <w:color w:val="auto"/>
          <w:spacing w:val="10"/>
          <w:szCs w:val="28"/>
          <w:highlight w:val="none"/>
        </w:rPr>
        <w:fldChar w:fldCharType="separate"/>
      </w:r>
      <w:r>
        <w:rPr>
          <w:rFonts w:hint="eastAsia" w:ascii="宋体" w:hAnsi="宋体"/>
          <w:color w:val="auto"/>
          <w:highlight w:val="none"/>
        </w:rPr>
        <w:t>附件</w:t>
      </w:r>
      <w:r>
        <w:rPr>
          <w:rFonts w:hint="eastAsia" w:ascii="宋体" w:hAnsi="宋体"/>
          <w:color w:val="auto"/>
          <w:highlight w:val="none"/>
          <w:lang w:val="en-US" w:eastAsia="zh-CN"/>
        </w:rPr>
        <w:t>八</w:t>
      </w:r>
      <w:r>
        <w:rPr>
          <w:rFonts w:hint="eastAsia" w:ascii="宋体" w:hAnsi="宋体"/>
          <w:color w:val="auto"/>
          <w:highlight w:val="none"/>
        </w:rPr>
        <w:t>：同类项目业绩</w:t>
      </w:r>
      <w:r>
        <w:rPr>
          <w:color w:val="auto"/>
          <w:highlight w:val="none"/>
        </w:rPr>
        <w:tab/>
      </w:r>
      <w:r>
        <w:rPr>
          <w:color w:val="auto"/>
          <w:highlight w:val="none"/>
        </w:rPr>
        <w:fldChar w:fldCharType="begin"/>
      </w:r>
      <w:r>
        <w:rPr>
          <w:color w:val="auto"/>
          <w:highlight w:val="none"/>
        </w:rPr>
        <w:instrText xml:space="preserve"> PAGEREF _Toc12639 \h </w:instrText>
      </w:r>
      <w:r>
        <w:rPr>
          <w:color w:val="auto"/>
          <w:highlight w:val="none"/>
        </w:rPr>
        <w:fldChar w:fldCharType="separate"/>
      </w:r>
      <w:r>
        <w:rPr>
          <w:color w:val="auto"/>
          <w:highlight w:val="none"/>
        </w:rPr>
        <w:t>50</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_Toc11304 </w:instrText>
      </w:r>
      <w:r>
        <w:rPr>
          <w:rFonts w:ascii="宋体" w:hAnsi="宋体" w:cs="宋体"/>
          <w:color w:val="auto"/>
          <w:spacing w:val="10"/>
          <w:szCs w:val="28"/>
          <w:highlight w:val="none"/>
        </w:rPr>
        <w:fldChar w:fldCharType="separate"/>
      </w:r>
      <w:r>
        <w:rPr>
          <w:rFonts w:hint="eastAsia" w:ascii="宋体" w:hAnsi="宋体"/>
          <w:color w:val="auto"/>
          <w:highlight w:val="none"/>
        </w:rPr>
        <w:t>附件</w:t>
      </w:r>
      <w:r>
        <w:rPr>
          <w:rFonts w:hint="eastAsia" w:ascii="宋体" w:hAnsi="宋体"/>
          <w:color w:val="auto"/>
          <w:highlight w:val="none"/>
          <w:lang w:eastAsia="zh-CN"/>
        </w:rPr>
        <w:t>九</w:t>
      </w:r>
      <w:r>
        <w:rPr>
          <w:rFonts w:hint="eastAsia" w:ascii="宋体" w:hAnsi="宋体"/>
          <w:color w:val="auto"/>
          <w:highlight w:val="none"/>
        </w:rPr>
        <w:t>：安全生产及其他承诺函</w:t>
      </w:r>
      <w:r>
        <w:rPr>
          <w:color w:val="auto"/>
          <w:highlight w:val="none"/>
        </w:rPr>
        <w:tab/>
      </w:r>
      <w:r>
        <w:rPr>
          <w:color w:val="auto"/>
          <w:highlight w:val="none"/>
        </w:rPr>
        <w:fldChar w:fldCharType="begin"/>
      </w:r>
      <w:r>
        <w:rPr>
          <w:color w:val="auto"/>
          <w:highlight w:val="none"/>
        </w:rPr>
        <w:instrText xml:space="preserve"> PAGEREF _Toc11304 \h </w:instrText>
      </w:r>
      <w:r>
        <w:rPr>
          <w:color w:val="auto"/>
          <w:highlight w:val="none"/>
        </w:rPr>
        <w:fldChar w:fldCharType="separate"/>
      </w:r>
      <w:r>
        <w:rPr>
          <w:color w:val="auto"/>
          <w:highlight w:val="none"/>
        </w:rPr>
        <w:t>51</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_Toc2915 </w:instrText>
      </w:r>
      <w:r>
        <w:rPr>
          <w:rFonts w:ascii="宋体" w:hAnsi="宋体" w:cs="宋体"/>
          <w:color w:val="auto"/>
          <w:spacing w:val="10"/>
          <w:szCs w:val="28"/>
          <w:highlight w:val="none"/>
        </w:rPr>
        <w:fldChar w:fldCharType="separate"/>
      </w:r>
      <w:r>
        <w:rPr>
          <w:rFonts w:hint="eastAsia" w:ascii="宋体" w:hAnsi="宋体"/>
          <w:color w:val="auto"/>
          <w:highlight w:val="none"/>
        </w:rPr>
        <w:t>附件</w:t>
      </w:r>
      <w:r>
        <w:rPr>
          <w:rFonts w:hint="eastAsia" w:ascii="宋体" w:hAnsi="宋体"/>
          <w:color w:val="auto"/>
          <w:highlight w:val="none"/>
          <w:lang w:eastAsia="zh-CN"/>
        </w:rPr>
        <w:t>十</w:t>
      </w:r>
      <w:r>
        <w:rPr>
          <w:rFonts w:hint="eastAsia" w:ascii="宋体" w:hAnsi="宋体"/>
          <w:color w:val="auto"/>
          <w:highlight w:val="none"/>
        </w:rPr>
        <w:t>：诚信承诺书</w:t>
      </w:r>
      <w:r>
        <w:rPr>
          <w:color w:val="auto"/>
          <w:highlight w:val="none"/>
        </w:rPr>
        <w:tab/>
      </w:r>
      <w:r>
        <w:rPr>
          <w:color w:val="auto"/>
          <w:highlight w:val="none"/>
        </w:rPr>
        <w:fldChar w:fldCharType="begin"/>
      </w:r>
      <w:r>
        <w:rPr>
          <w:color w:val="auto"/>
          <w:highlight w:val="none"/>
        </w:rPr>
        <w:instrText xml:space="preserve"> PAGEREF _Toc2915 \h </w:instrText>
      </w:r>
      <w:r>
        <w:rPr>
          <w:color w:val="auto"/>
          <w:highlight w:val="none"/>
        </w:rPr>
        <w:fldChar w:fldCharType="separate"/>
      </w:r>
      <w:r>
        <w:rPr>
          <w:color w:val="auto"/>
          <w:highlight w:val="none"/>
        </w:rPr>
        <w:t>52</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_Toc8866 </w:instrText>
      </w:r>
      <w:r>
        <w:rPr>
          <w:rFonts w:ascii="宋体" w:hAnsi="宋体" w:cs="宋体"/>
          <w:color w:val="auto"/>
          <w:spacing w:val="10"/>
          <w:szCs w:val="28"/>
          <w:highlight w:val="none"/>
        </w:rPr>
        <w:fldChar w:fldCharType="separate"/>
      </w:r>
      <w:r>
        <w:rPr>
          <w:rFonts w:hint="eastAsia" w:ascii="宋体" w:hAnsi="宋体" w:cs="宋体"/>
          <w:bCs w:val="0"/>
          <w:color w:val="auto"/>
          <w:highlight w:val="none"/>
        </w:rPr>
        <w:t>附件</w:t>
      </w:r>
      <w:r>
        <w:rPr>
          <w:rFonts w:hint="eastAsia" w:ascii="宋体" w:hAnsi="宋体" w:cs="宋体"/>
          <w:bCs w:val="0"/>
          <w:color w:val="auto"/>
          <w:highlight w:val="none"/>
          <w:lang w:eastAsia="zh-CN"/>
        </w:rPr>
        <w:t>十一</w:t>
      </w:r>
      <w:r>
        <w:rPr>
          <w:rFonts w:hint="eastAsia" w:ascii="宋体" w:hAnsi="宋体" w:cs="宋体"/>
          <w:bCs w:val="0"/>
          <w:color w:val="auto"/>
          <w:highlight w:val="none"/>
        </w:rPr>
        <w:t>：服务费承诺书</w:t>
      </w:r>
      <w:r>
        <w:rPr>
          <w:color w:val="auto"/>
          <w:highlight w:val="none"/>
        </w:rPr>
        <w:tab/>
      </w:r>
      <w:r>
        <w:rPr>
          <w:color w:val="auto"/>
          <w:highlight w:val="none"/>
        </w:rPr>
        <w:fldChar w:fldCharType="begin"/>
      </w:r>
      <w:r>
        <w:rPr>
          <w:color w:val="auto"/>
          <w:highlight w:val="none"/>
        </w:rPr>
        <w:instrText xml:space="preserve"> PAGEREF _Toc8866 \h </w:instrText>
      </w:r>
      <w:r>
        <w:rPr>
          <w:color w:val="auto"/>
          <w:highlight w:val="none"/>
        </w:rPr>
        <w:fldChar w:fldCharType="separate"/>
      </w:r>
      <w:r>
        <w:rPr>
          <w:color w:val="auto"/>
          <w:highlight w:val="none"/>
        </w:rPr>
        <w:t>53</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_Toc4867 </w:instrText>
      </w:r>
      <w:r>
        <w:rPr>
          <w:rFonts w:ascii="宋体" w:hAnsi="宋体" w:cs="宋体"/>
          <w:color w:val="auto"/>
          <w:spacing w:val="10"/>
          <w:szCs w:val="28"/>
          <w:highlight w:val="none"/>
        </w:rPr>
        <w:fldChar w:fldCharType="separate"/>
      </w:r>
      <w:r>
        <w:rPr>
          <w:rFonts w:hint="eastAsia" w:ascii="宋体" w:hAnsi="宋体" w:cs="宋体"/>
          <w:bCs w:val="0"/>
          <w:color w:val="auto"/>
          <w:highlight w:val="none"/>
        </w:rPr>
        <w:t>附件</w:t>
      </w:r>
      <w:r>
        <w:rPr>
          <w:rFonts w:hint="eastAsia" w:ascii="宋体" w:hAnsi="宋体" w:cs="宋体"/>
          <w:bCs w:val="0"/>
          <w:color w:val="auto"/>
          <w:highlight w:val="none"/>
          <w:lang w:val="en-US" w:eastAsia="zh-CN"/>
        </w:rPr>
        <w:t>十二</w:t>
      </w:r>
      <w:r>
        <w:rPr>
          <w:rFonts w:ascii="宋体" w:hAnsi="宋体" w:cs="宋体"/>
          <w:bCs w:val="0"/>
          <w:color w:val="auto"/>
          <w:highlight w:val="none"/>
        </w:rPr>
        <w:t>:</w:t>
      </w:r>
      <w:r>
        <w:rPr>
          <w:rFonts w:hint="eastAsia" w:ascii="宋体" w:hAnsi="宋体" w:cs="宋体"/>
          <w:bCs w:val="0"/>
          <w:color w:val="auto"/>
          <w:highlight w:val="none"/>
        </w:rPr>
        <w:t>投标函</w:t>
      </w:r>
      <w:r>
        <w:rPr>
          <w:color w:val="auto"/>
          <w:highlight w:val="none"/>
        </w:rPr>
        <w:tab/>
      </w:r>
      <w:r>
        <w:rPr>
          <w:color w:val="auto"/>
          <w:highlight w:val="none"/>
        </w:rPr>
        <w:fldChar w:fldCharType="begin"/>
      </w:r>
      <w:r>
        <w:rPr>
          <w:color w:val="auto"/>
          <w:highlight w:val="none"/>
        </w:rPr>
        <w:instrText xml:space="preserve"> PAGEREF _Toc4867 \h </w:instrText>
      </w:r>
      <w:r>
        <w:rPr>
          <w:color w:val="auto"/>
          <w:highlight w:val="none"/>
        </w:rPr>
        <w:fldChar w:fldCharType="separate"/>
      </w:r>
      <w:r>
        <w:rPr>
          <w:color w:val="auto"/>
          <w:highlight w:val="none"/>
        </w:rPr>
        <w:t>54</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_Toc24755 </w:instrText>
      </w:r>
      <w:r>
        <w:rPr>
          <w:rFonts w:ascii="宋体" w:hAnsi="宋体" w:cs="宋体"/>
          <w:color w:val="auto"/>
          <w:spacing w:val="10"/>
          <w:szCs w:val="28"/>
          <w:highlight w:val="none"/>
        </w:rPr>
        <w:fldChar w:fldCharType="separate"/>
      </w:r>
      <w:r>
        <w:rPr>
          <w:rFonts w:hint="eastAsia" w:ascii="宋体" w:hAnsi="宋体" w:cs="宋体"/>
          <w:bCs/>
          <w:color w:val="auto"/>
          <w:szCs w:val="32"/>
          <w:highlight w:val="none"/>
        </w:rPr>
        <w:t>附件十</w:t>
      </w:r>
      <w:r>
        <w:rPr>
          <w:rFonts w:hint="eastAsia" w:ascii="宋体" w:hAnsi="宋体" w:cs="宋体"/>
          <w:bCs/>
          <w:color w:val="auto"/>
          <w:szCs w:val="32"/>
          <w:highlight w:val="none"/>
          <w:lang w:eastAsia="zh-CN"/>
        </w:rPr>
        <w:t>三</w:t>
      </w:r>
      <w:r>
        <w:rPr>
          <w:rFonts w:ascii="宋体" w:hAnsi="宋体" w:cs="宋体"/>
          <w:bCs/>
          <w:color w:val="auto"/>
          <w:szCs w:val="32"/>
          <w:highlight w:val="none"/>
        </w:rPr>
        <w:t>:</w:t>
      </w:r>
      <w:r>
        <w:rPr>
          <w:rFonts w:ascii="宋体" w:hAnsi="宋体" w:cs="宋体"/>
          <w:color w:val="auto"/>
          <w:highlight w:val="none"/>
        </w:rPr>
        <w:t xml:space="preserve"> </w:t>
      </w:r>
      <w:r>
        <w:rPr>
          <w:rFonts w:hint="eastAsia" w:ascii="宋体" w:hAnsi="宋体" w:cs="宋体"/>
          <w:bCs/>
          <w:color w:val="auto"/>
          <w:szCs w:val="32"/>
          <w:highlight w:val="none"/>
        </w:rPr>
        <w:t>开标一览表</w:t>
      </w:r>
      <w:r>
        <w:rPr>
          <w:color w:val="auto"/>
          <w:highlight w:val="none"/>
        </w:rPr>
        <w:tab/>
      </w:r>
      <w:r>
        <w:rPr>
          <w:color w:val="auto"/>
          <w:highlight w:val="none"/>
        </w:rPr>
        <w:fldChar w:fldCharType="begin"/>
      </w:r>
      <w:r>
        <w:rPr>
          <w:color w:val="auto"/>
          <w:highlight w:val="none"/>
        </w:rPr>
        <w:instrText xml:space="preserve"> PAGEREF _Toc24755 \h </w:instrText>
      </w:r>
      <w:r>
        <w:rPr>
          <w:color w:val="auto"/>
          <w:highlight w:val="none"/>
        </w:rPr>
        <w:fldChar w:fldCharType="separate"/>
      </w:r>
      <w:r>
        <w:rPr>
          <w:color w:val="auto"/>
          <w:highlight w:val="none"/>
        </w:rPr>
        <w:t>55</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_Toc6039 </w:instrText>
      </w:r>
      <w:r>
        <w:rPr>
          <w:rFonts w:ascii="宋体" w:hAnsi="宋体" w:cs="宋体"/>
          <w:color w:val="auto"/>
          <w:spacing w:val="10"/>
          <w:szCs w:val="28"/>
          <w:highlight w:val="none"/>
        </w:rPr>
        <w:fldChar w:fldCharType="separate"/>
      </w:r>
      <w:r>
        <w:rPr>
          <w:rFonts w:hint="eastAsia" w:ascii="宋体" w:hAnsi="宋体" w:cs="宋体"/>
          <w:bCs w:val="0"/>
          <w:color w:val="auto"/>
          <w:highlight w:val="none"/>
        </w:rPr>
        <w:t>附件十</w:t>
      </w:r>
      <w:r>
        <w:rPr>
          <w:rFonts w:hint="eastAsia" w:ascii="宋体" w:hAnsi="宋体" w:cs="宋体"/>
          <w:bCs w:val="0"/>
          <w:color w:val="auto"/>
          <w:highlight w:val="none"/>
          <w:lang w:eastAsia="zh-CN"/>
        </w:rPr>
        <w:t>四</w:t>
      </w:r>
      <w:r>
        <w:rPr>
          <w:rFonts w:hint="eastAsia" w:ascii="宋体" w:hAnsi="宋体" w:cs="宋体"/>
          <w:bCs w:val="0"/>
          <w:color w:val="auto"/>
          <w:highlight w:val="none"/>
        </w:rPr>
        <w:t>：东阳市采购项目验收方案</w:t>
      </w:r>
      <w:r>
        <w:rPr>
          <w:color w:val="auto"/>
          <w:highlight w:val="none"/>
        </w:rPr>
        <w:tab/>
      </w:r>
      <w:r>
        <w:rPr>
          <w:color w:val="auto"/>
          <w:highlight w:val="none"/>
        </w:rPr>
        <w:fldChar w:fldCharType="begin"/>
      </w:r>
      <w:r>
        <w:rPr>
          <w:color w:val="auto"/>
          <w:highlight w:val="none"/>
        </w:rPr>
        <w:instrText xml:space="preserve"> PAGEREF _Toc6039 \h </w:instrText>
      </w:r>
      <w:r>
        <w:rPr>
          <w:color w:val="auto"/>
          <w:highlight w:val="none"/>
        </w:rPr>
        <w:fldChar w:fldCharType="separate"/>
      </w:r>
      <w:r>
        <w:rPr>
          <w:color w:val="auto"/>
          <w:highlight w:val="none"/>
        </w:rPr>
        <w:t>56</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_Toc24002 </w:instrText>
      </w:r>
      <w:r>
        <w:rPr>
          <w:rFonts w:ascii="宋体" w:hAnsi="宋体" w:cs="宋体"/>
          <w:color w:val="auto"/>
          <w:spacing w:val="10"/>
          <w:szCs w:val="28"/>
          <w:highlight w:val="none"/>
        </w:rPr>
        <w:fldChar w:fldCharType="separate"/>
      </w:r>
      <w:r>
        <w:rPr>
          <w:rFonts w:hint="eastAsia" w:ascii="宋体" w:hAnsi="宋体" w:cs="宋体"/>
          <w:bCs w:val="0"/>
          <w:color w:val="auto"/>
          <w:highlight w:val="none"/>
        </w:rPr>
        <w:t>附件十</w:t>
      </w:r>
      <w:r>
        <w:rPr>
          <w:rFonts w:hint="eastAsia" w:ascii="宋体" w:hAnsi="宋体" w:cs="宋体"/>
          <w:bCs w:val="0"/>
          <w:color w:val="auto"/>
          <w:highlight w:val="none"/>
          <w:lang w:eastAsia="zh-CN"/>
        </w:rPr>
        <w:t>五</w:t>
      </w:r>
      <w:r>
        <w:rPr>
          <w:rFonts w:hint="eastAsia" w:ascii="宋体" w:hAnsi="宋体" w:cs="宋体"/>
          <w:bCs w:val="0"/>
          <w:color w:val="auto"/>
          <w:highlight w:val="none"/>
        </w:rPr>
        <w:t>：代理机构社会评价表</w:t>
      </w:r>
      <w:r>
        <w:rPr>
          <w:color w:val="auto"/>
          <w:highlight w:val="none"/>
        </w:rPr>
        <w:tab/>
      </w:r>
      <w:r>
        <w:rPr>
          <w:color w:val="auto"/>
          <w:highlight w:val="none"/>
        </w:rPr>
        <w:fldChar w:fldCharType="begin"/>
      </w:r>
      <w:r>
        <w:rPr>
          <w:color w:val="auto"/>
          <w:highlight w:val="none"/>
        </w:rPr>
        <w:instrText xml:space="preserve"> PAGEREF _Toc24002 \h </w:instrText>
      </w:r>
      <w:r>
        <w:rPr>
          <w:color w:val="auto"/>
          <w:highlight w:val="none"/>
        </w:rPr>
        <w:fldChar w:fldCharType="separate"/>
      </w:r>
      <w:r>
        <w:rPr>
          <w:color w:val="auto"/>
          <w:highlight w:val="none"/>
        </w:rPr>
        <w:t>57</w:t>
      </w:r>
      <w:r>
        <w:rPr>
          <w:color w:val="auto"/>
          <w:highlight w:val="none"/>
        </w:rPr>
        <w:fldChar w:fldCharType="end"/>
      </w:r>
      <w:r>
        <w:rPr>
          <w:rFonts w:ascii="宋体" w:hAnsi="宋体" w:cs="宋体"/>
          <w:color w:val="auto"/>
          <w:spacing w:val="10"/>
          <w:szCs w:val="28"/>
          <w:highlight w:val="none"/>
        </w:rPr>
        <w:fldChar w:fldCharType="end"/>
      </w:r>
    </w:p>
    <w:p>
      <w:pPr>
        <w:pStyle w:val="57"/>
        <w:tabs>
          <w:tab w:val="right" w:leader="dot" w:pos="9298"/>
        </w:tabs>
        <w:rPr>
          <w:color w:val="auto"/>
          <w:highlight w:val="none"/>
        </w:rPr>
      </w:pPr>
      <w:r>
        <w:rPr>
          <w:rFonts w:ascii="宋体" w:hAnsi="宋体" w:cs="宋体"/>
          <w:color w:val="auto"/>
          <w:spacing w:val="10"/>
          <w:szCs w:val="28"/>
          <w:highlight w:val="none"/>
        </w:rPr>
        <w:fldChar w:fldCharType="begin"/>
      </w:r>
      <w:r>
        <w:rPr>
          <w:rFonts w:ascii="宋体" w:hAnsi="宋体" w:cs="宋体"/>
          <w:color w:val="auto"/>
          <w:spacing w:val="10"/>
          <w:szCs w:val="28"/>
          <w:highlight w:val="none"/>
        </w:rPr>
        <w:instrText xml:space="preserve"> HYPERLINK \l _Toc10923 </w:instrText>
      </w:r>
      <w:r>
        <w:rPr>
          <w:rFonts w:ascii="宋体" w:hAnsi="宋体" w:cs="宋体"/>
          <w:color w:val="auto"/>
          <w:spacing w:val="10"/>
          <w:szCs w:val="28"/>
          <w:highlight w:val="none"/>
        </w:rPr>
        <w:fldChar w:fldCharType="separate"/>
      </w:r>
      <w:r>
        <w:rPr>
          <w:rFonts w:hint="eastAsia" w:ascii="宋体" w:hAnsi="宋体" w:cs="宋体"/>
          <w:bCs/>
          <w:color w:val="auto"/>
          <w:szCs w:val="32"/>
          <w:highlight w:val="none"/>
        </w:rPr>
        <w:t>附件十</w:t>
      </w:r>
      <w:r>
        <w:rPr>
          <w:rFonts w:hint="eastAsia" w:ascii="宋体" w:hAnsi="宋体" w:cs="宋体"/>
          <w:bCs/>
          <w:color w:val="auto"/>
          <w:szCs w:val="32"/>
          <w:highlight w:val="none"/>
          <w:lang w:eastAsia="zh-CN"/>
        </w:rPr>
        <w:t>六</w:t>
      </w:r>
      <w:r>
        <w:rPr>
          <w:rFonts w:hint="eastAsia" w:ascii="宋体" w:hAnsi="宋体" w:cs="宋体"/>
          <w:bCs/>
          <w:color w:val="auto"/>
          <w:szCs w:val="32"/>
          <w:highlight w:val="none"/>
        </w:rPr>
        <w:t>：履约保证金办理保函需提供资料</w:t>
      </w:r>
      <w:r>
        <w:rPr>
          <w:color w:val="auto"/>
          <w:highlight w:val="none"/>
        </w:rPr>
        <w:tab/>
      </w:r>
      <w:r>
        <w:rPr>
          <w:color w:val="auto"/>
          <w:highlight w:val="none"/>
        </w:rPr>
        <w:fldChar w:fldCharType="begin"/>
      </w:r>
      <w:r>
        <w:rPr>
          <w:color w:val="auto"/>
          <w:highlight w:val="none"/>
        </w:rPr>
        <w:instrText xml:space="preserve"> PAGEREF _Toc10923 \h </w:instrText>
      </w:r>
      <w:r>
        <w:rPr>
          <w:color w:val="auto"/>
          <w:highlight w:val="none"/>
        </w:rPr>
        <w:fldChar w:fldCharType="separate"/>
      </w:r>
      <w:r>
        <w:rPr>
          <w:color w:val="auto"/>
          <w:highlight w:val="none"/>
        </w:rPr>
        <w:t>58</w:t>
      </w:r>
      <w:r>
        <w:rPr>
          <w:color w:val="auto"/>
          <w:highlight w:val="none"/>
        </w:rPr>
        <w:fldChar w:fldCharType="end"/>
      </w:r>
      <w:r>
        <w:rPr>
          <w:rFonts w:ascii="宋体" w:hAnsi="宋体" w:cs="宋体"/>
          <w:color w:val="auto"/>
          <w:spacing w:val="10"/>
          <w:szCs w:val="28"/>
          <w:highlight w:val="none"/>
        </w:rPr>
        <w:fldChar w:fldCharType="end"/>
      </w:r>
    </w:p>
    <w:p>
      <w:pPr>
        <w:pageBreakBefore/>
        <w:spacing w:beforeLines="50"/>
        <w:jc w:val="center"/>
        <w:outlineLvl w:val="0"/>
        <w:rPr>
          <w:rFonts w:ascii="宋体" w:cs="宋体"/>
          <w:b/>
          <w:bCs/>
          <w:color w:val="auto"/>
          <w:sz w:val="32"/>
          <w:szCs w:val="30"/>
          <w:highlight w:val="none"/>
        </w:rPr>
      </w:pPr>
      <w:r>
        <w:rPr>
          <w:rFonts w:ascii="宋体" w:hAnsi="宋体" w:cs="宋体"/>
          <w:color w:val="auto"/>
          <w:spacing w:val="10"/>
          <w:szCs w:val="28"/>
          <w:highlight w:val="none"/>
        </w:rPr>
        <w:fldChar w:fldCharType="end"/>
      </w:r>
      <w:bookmarkStart w:id="0" w:name="_Toc18705"/>
      <w:r>
        <w:rPr>
          <w:rFonts w:hint="eastAsia" w:ascii="宋体" w:hAnsi="宋体" w:cs="宋体"/>
          <w:b/>
          <w:bCs/>
          <w:color w:val="auto"/>
          <w:sz w:val="32"/>
          <w:szCs w:val="30"/>
          <w:highlight w:val="none"/>
        </w:rPr>
        <w:t>第一章</w:t>
      </w:r>
      <w:r>
        <w:rPr>
          <w:rFonts w:ascii="宋体" w:hAnsi="宋体" w:cs="宋体"/>
          <w:b/>
          <w:bCs/>
          <w:color w:val="auto"/>
          <w:sz w:val="32"/>
          <w:szCs w:val="30"/>
          <w:highlight w:val="none"/>
        </w:rPr>
        <w:t xml:space="preserve"> </w:t>
      </w:r>
      <w:r>
        <w:rPr>
          <w:rFonts w:hint="eastAsia" w:ascii="宋体" w:hAnsi="宋体" w:cs="宋体"/>
          <w:b/>
          <w:bCs/>
          <w:color w:val="auto"/>
          <w:sz w:val="32"/>
          <w:szCs w:val="30"/>
          <w:highlight w:val="none"/>
        </w:rPr>
        <w:t>公开招标采购公告</w:t>
      </w:r>
      <w:bookmarkEnd w:id="0"/>
    </w:p>
    <w:p>
      <w:pPr>
        <w:pStyle w:val="372"/>
        <w:keepNext w:val="0"/>
        <w:keepLines w:val="0"/>
        <w:pageBreakBefore w:val="0"/>
        <w:widowControl w:val="0"/>
        <w:kinsoku/>
        <w:wordWrap/>
        <w:overflowPunct/>
        <w:topLinePunct w:val="0"/>
        <w:autoSpaceDE/>
        <w:autoSpaceDN/>
        <w:bidi w:val="0"/>
        <w:adjustRightInd/>
        <w:spacing w:after="156" w:line="440" w:lineRule="exact"/>
        <w:ind w:firstLine="480"/>
        <w:textAlignment w:val="auto"/>
        <w:rPr>
          <w:rFonts w:ascii="宋体" w:cs="宋体"/>
          <w:color w:val="auto"/>
          <w:kern w:val="2"/>
          <w:szCs w:val="24"/>
          <w:highlight w:val="none"/>
        </w:rPr>
      </w:pPr>
      <w:r>
        <w:rPr>
          <w:rFonts w:hint="eastAsia" w:ascii="宋体" w:hAnsi="宋体" w:cs="宋体"/>
          <w:color w:val="auto"/>
          <w:szCs w:val="24"/>
          <w:highlight w:val="none"/>
        </w:rPr>
        <w:t>参照</w:t>
      </w:r>
      <w:r>
        <w:rPr>
          <w:rFonts w:hint="eastAsia" w:ascii="宋体" w:hAnsi="宋体" w:cs="宋体"/>
          <w:color w:val="auto"/>
          <w:szCs w:val="24"/>
          <w:highlight w:val="none"/>
          <w:lang w:eastAsia="zh-CN"/>
        </w:rPr>
        <w:t>《中华人民共和国政府采购法》</w:t>
      </w:r>
      <w:r>
        <w:rPr>
          <w:rFonts w:hint="eastAsia"/>
          <w:color w:val="auto"/>
          <w:sz w:val="24"/>
          <w:highlight w:val="none"/>
          <w:lang w:val="en-US" w:eastAsia="zh-CN"/>
        </w:rPr>
        <w:t>等</w:t>
      </w:r>
      <w:r>
        <w:rPr>
          <w:rFonts w:hint="eastAsia" w:ascii="宋体" w:hAnsi="宋体" w:cs="宋体"/>
          <w:color w:val="auto"/>
          <w:szCs w:val="24"/>
          <w:highlight w:val="none"/>
        </w:rPr>
        <w:t>规定，现就</w:t>
      </w:r>
      <w:r>
        <w:rPr>
          <w:rFonts w:hint="eastAsia" w:ascii="宋体" w:hAnsi="宋体" w:cs="宋体"/>
          <w:color w:val="auto"/>
          <w:szCs w:val="24"/>
          <w:highlight w:val="none"/>
          <w:lang w:eastAsia="zh-CN"/>
        </w:rPr>
        <w:t>浙江广厦建设职业技术大学工程咨询产业学院家具采购项目</w:t>
      </w:r>
      <w:r>
        <w:rPr>
          <w:rFonts w:hint="eastAsia" w:ascii="宋体" w:hAnsi="宋体" w:cs="宋体"/>
          <w:color w:val="auto"/>
          <w:kern w:val="2"/>
          <w:szCs w:val="24"/>
          <w:highlight w:val="none"/>
        </w:rPr>
        <w:t>进行公开招标采购，欢迎符合投标人资格要求及有供货和服务能力的企业前来投标：</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eastAsia="宋体" w:cs="宋体"/>
          <w:color w:val="auto"/>
          <w:sz w:val="24"/>
          <w:highlight w:val="none"/>
          <w:lang w:eastAsia="zh-CN"/>
        </w:rPr>
      </w:pPr>
      <w:r>
        <w:rPr>
          <w:rFonts w:hint="eastAsia" w:ascii="宋体" w:hAnsi="宋体" w:cs="宋体"/>
          <w:b/>
          <w:bCs/>
          <w:color w:val="auto"/>
          <w:sz w:val="24"/>
          <w:highlight w:val="none"/>
        </w:rPr>
        <w:t>一、项目编号：</w:t>
      </w:r>
      <w:r>
        <w:rPr>
          <w:rFonts w:hint="eastAsia" w:ascii="宋体" w:hAnsi="宋体" w:cs="宋体"/>
          <w:b/>
          <w:bCs/>
          <w:color w:val="auto"/>
          <w:sz w:val="24"/>
          <w:highlight w:val="none"/>
          <w:lang w:eastAsia="zh-CN"/>
        </w:rPr>
        <w:t>东鑫招[2022]5号</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color w:val="auto"/>
          <w:sz w:val="24"/>
          <w:highlight w:val="none"/>
        </w:rPr>
      </w:pPr>
      <w:r>
        <w:rPr>
          <w:rFonts w:hint="eastAsia" w:ascii="宋体" w:hAnsi="宋体" w:cs="宋体"/>
          <w:b/>
          <w:bCs/>
          <w:color w:val="auto"/>
          <w:sz w:val="24"/>
          <w:highlight w:val="none"/>
        </w:rPr>
        <w:t>二、采购组织类型：</w:t>
      </w:r>
      <w:r>
        <w:rPr>
          <w:rFonts w:hint="eastAsia" w:ascii="宋体" w:hAnsi="宋体" w:cs="宋体"/>
          <w:color w:val="auto"/>
          <w:sz w:val="24"/>
          <w:highlight w:val="none"/>
        </w:rPr>
        <w:t>自行采购</w:t>
      </w:r>
      <w:r>
        <w:rPr>
          <w:rFonts w:ascii="宋体" w:cs="宋体"/>
          <w:color w:val="auto"/>
          <w:sz w:val="24"/>
          <w:highlight w:val="none"/>
        </w:rPr>
        <w:t>-</w:t>
      </w:r>
      <w:r>
        <w:rPr>
          <w:rFonts w:hint="eastAsia" w:ascii="宋体" w:hAnsi="宋体" w:cs="宋体"/>
          <w:color w:val="auto"/>
          <w:sz w:val="24"/>
          <w:highlight w:val="none"/>
        </w:rPr>
        <w:t>委托代理</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color w:val="auto"/>
          <w:sz w:val="24"/>
          <w:highlight w:val="none"/>
        </w:rPr>
      </w:pPr>
      <w:r>
        <w:rPr>
          <w:rFonts w:hint="eastAsia" w:ascii="宋体" w:hAnsi="宋体" w:cs="宋体"/>
          <w:b/>
          <w:bCs/>
          <w:color w:val="auto"/>
          <w:sz w:val="24"/>
          <w:highlight w:val="none"/>
        </w:rPr>
        <w:t>三、采购方式：</w:t>
      </w:r>
      <w:r>
        <w:rPr>
          <w:rFonts w:hint="eastAsia" w:ascii="宋体" w:hAnsi="宋体" w:cs="宋体"/>
          <w:color w:val="auto"/>
          <w:sz w:val="24"/>
          <w:highlight w:val="none"/>
        </w:rPr>
        <w:t>公开招标</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cs="宋体"/>
          <w:b/>
          <w:bCs/>
          <w:color w:val="auto"/>
          <w:sz w:val="24"/>
          <w:highlight w:val="none"/>
        </w:rPr>
      </w:pPr>
      <w:r>
        <w:rPr>
          <w:rFonts w:hint="eastAsia" w:ascii="宋体" w:hAnsi="宋体" w:cs="宋体"/>
          <w:b/>
          <w:color w:val="auto"/>
          <w:sz w:val="24"/>
          <w:highlight w:val="none"/>
        </w:rPr>
        <w:t>四、</w:t>
      </w:r>
      <w:r>
        <w:rPr>
          <w:rFonts w:hint="eastAsia" w:ascii="宋体" w:hAnsi="宋体" w:cs="宋体"/>
          <w:b/>
          <w:bCs/>
          <w:color w:val="auto"/>
          <w:sz w:val="24"/>
          <w:highlight w:val="none"/>
        </w:rPr>
        <w:t>采购内容：</w:t>
      </w:r>
    </w:p>
    <w:tbl>
      <w:tblPr>
        <w:tblStyle w:val="65"/>
        <w:tblW w:w="9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4641"/>
        <w:gridCol w:w="1033"/>
        <w:gridCol w:w="1031"/>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eastAsia="宋体" w:cs="宋体"/>
                <w:color w:val="auto"/>
                <w:sz w:val="24"/>
                <w:szCs w:val="20"/>
                <w:highlight w:val="none"/>
                <w:lang w:eastAsia="zh-CN"/>
              </w:rPr>
            </w:pPr>
            <w:r>
              <w:rPr>
                <w:rFonts w:hint="eastAsia" w:ascii="宋体" w:hAnsi="宋体" w:cs="宋体"/>
                <w:color w:val="auto"/>
                <w:sz w:val="24"/>
                <w:szCs w:val="20"/>
                <w:highlight w:val="none"/>
                <w:lang w:eastAsia="zh-CN"/>
              </w:rPr>
              <w:t>序号</w:t>
            </w:r>
          </w:p>
        </w:tc>
        <w:tc>
          <w:tcPr>
            <w:tcW w:w="46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b/>
                <w:color w:val="auto"/>
                <w:sz w:val="24"/>
                <w:highlight w:val="none"/>
              </w:rPr>
            </w:pPr>
            <w:r>
              <w:rPr>
                <w:rFonts w:hint="eastAsia" w:ascii="宋体" w:hAnsi="宋体" w:cs="宋体"/>
                <w:color w:val="auto"/>
                <w:sz w:val="24"/>
                <w:szCs w:val="20"/>
                <w:highlight w:val="none"/>
              </w:rPr>
              <w:t>采购内容</w:t>
            </w:r>
          </w:p>
        </w:tc>
        <w:tc>
          <w:tcPr>
            <w:tcW w:w="10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ascii="宋体" w:hAnsi="宋体"/>
                <w:b/>
                <w:color w:val="auto"/>
                <w:sz w:val="24"/>
                <w:highlight w:val="none"/>
              </w:rPr>
            </w:pPr>
            <w:r>
              <w:rPr>
                <w:rFonts w:hint="eastAsia" w:ascii="宋体" w:hAnsi="宋体" w:cs="宋体"/>
                <w:color w:val="auto"/>
                <w:sz w:val="24"/>
                <w:szCs w:val="20"/>
                <w:highlight w:val="none"/>
              </w:rPr>
              <w:t>数量</w:t>
            </w:r>
          </w:p>
        </w:tc>
        <w:tc>
          <w:tcPr>
            <w:tcW w:w="10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cs="宋体"/>
                <w:color w:val="auto"/>
                <w:sz w:val="24"/>
                <w:szCs w:val="20"/>
                <w:highlight w:val="none"/>
              </w:rPr>
            </w:pPr>
            <w:r>
              <w:rPr>
                <w:rFonts w:hint="eastAsia" w:ascii="宋体" w:hAnsi="宋体" w:cs="宋体"/>
                <w:color w:val="auto"/>
                <w:sz w:val="24"/>
                <w:szCs w:val="20"/>
                <w:highlight w:val="none"/>
              </w:rPr>
              <w:t>单位</w:t>
            </w: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b/>
                <w:color w:val="auto"/>
                <w:sz w:val="24"/>
                <w:highlight w:val="none"/>
              </w:rPr>
            </w:pPr>
            <w:r>
              <w:rPr>
                <w:rFonts w:hint="eastAsia" w:ascii="宋体" w:hAnsi="宋体" w:cs="宋体"/>
                <w:color w:val="auto"/>
                <w:sz w:val="24"/>
                <w:szCs w:val="20"/>
                <w:highlight w:val="none"/>
              </w:rPr>
              <w:t>预算</w:t>
            </w:r>
            <w:r>
              <w:rPr>
                <w:rFonts w:hint="eastAsia" w:ascii="宋体" w:hAnsi="宋体" w:cs="宋体"/>
                <w:color w:val="auto"/>
                <w:sz w:val="24"/>
                <w:szCs w:val="20"/>
                <w:highlight w:val="none"/>
                <w:lang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6"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宋体" w:hAnsi="宋体"/>
                <w:color w:val="auto"/>
                <w:sz w:val="24"/>
                <w:highlight w:val="none"/>
              </w:rPr>
            </w:pPr>
            <w:r>
              <w:rPr>
                <w:rFonts w:hint="default" w:ascii="宋体" w:hAnsi="宋体"/>
                <w:color w:val="auto"/>
                <w:sz w:val="24"/>
                <w:highlight w:val="none"/>
              </w:rPr>
              <w:t>1</w:t>
            </w:r>
          </w:p>
        </w:tc>
        <w:tc>
          <w:tcPr>
            <w:tcW w:w="46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cs="宋体"/>
                <w:color w:val="auto"/>
                <w:sz w:val="24"/>
                <w:szCs w:val="20"/>
                <w:highlight w:val="none"/>
                <w:lang w:eastAsia="zh-CN"/>
              </w:rPr>
            </w:pPr>
            <w:r>
              <w:rPr>
                <w:rFonts w:hint="eastAsia" w:ascii="宋体" w:hAnsi="宋体" w:cs="宋体"/>
                <w:color w:val="auto"/>
                <w:sz w:val="24"/>
                <w:szCs w:val="20"/>
                <w:highlight w:val="none"/>
                <w:lang w:eastAsia="zh-CN"/>
              </w:rPr>
              <w:t>浙江广厦建设职业技术大学工程咨询产业</w:t>
            </w:r>
          </w:p>
          <w:p>
            <w:pPr>
              <w:keepNext w:val="0"/>
              <w:keepLines w:val="0"/>
              <w:pageBreakBefore w:val="0"/>
              <w:widowControl w:val="0"/>
              <w:kinsoku/>
              <w:wordWrap/>
              <w:overflowPunct/>
              <w:topLinePunct w:val="0"/>
              <w:autoSpaceDE/>
              <w:autoSpaceDN/>
              <w:bidi w:val="0"/>
              <w:adjustRightInd/>
              <w:spacing w:before="60" w:after="60" w:line="440" w:lineRule="exact"/>
              <w:ind w:right="60"/>
              <w:jc w:val="center"/>
              <w:textAlignment w:val="auto"/>
              <w:rPr>
                <w:rFonts w:hint="eastAsia" w:ascii="宋体" w:hAnsi="宋体" w:cs="宋体"/>
                <w:color w:val="auto"/>
                <w:sz w:val="24"/>
                <w:szCs w:val="20"/>
                <w:highlight w:val="none"/>
              </w:rPr>
            </w:pPr>
            <w:r>
              <w:rPr>
                <w:rFonts w:hint="eastAsia" w:ascii="宋体" w:hAnsi="宋体" w:cs="宋体"/>
                <w:color w:val="auto"/>
                <w:sz w:val="24"/>
                <w:szCs w:val="20"/>
                <w:highlight w:val="none"/>
                <w:lang w:eastAsia="zh-CN"/>
              </w:rPr>
              <w:t>学院家具采购项目</w:t>
            </w:r>
          </w:p>
        </w:tc>
        <w:tc>
          <w:tcPr>
            <w:tcW w:w="10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ascii="宋体" w:hAnsi="宋体"/>
                <w:strike w:val="0"/>
                <w:dstrike w:val="0"/>
                <w:color w:val="auto"/>
                <w:sz w:val="24"/>
                <w:highlight w:val="none"/>
              </w:rPr>
            </w:pPr>
            <w:r>
              <w:rPr>
                <w:rFonts w:hint="default" w:ascii="宋体" w:hAnsi="宋体"/>
                <w:strike w:val="0"/>
                <w:dstrike w:val="0"/>
                <w:color w:val="auto"/>
                <w:sz w:val="24"/>
                <w:highlight w:val="none"/>
              </w:rPr>
              <w:t>1</w:t>
            </w:r>
          </w:p>
        </w:tc>
        <w:tc>
          <w:tcPr>
            <w:tcW w:w="1031"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strike w:val="0"/>
                <w:dstrike w:val="0"/>
                <w:color w:val="auto"/>
                <w:sz w:val="24"/>
                <w:highlight w:val="none"/>
                <w:lang w:eastAsia="zh-CN"/>
              </w:rPr>
            </w:pPr>
            <w:r>
              <w:rPr>
                <w:rFonts w:hint="eastAsia" w:ascii="宋体" w:hAnsi="宋体"/>
                <w:strike w:val="0"/>
                <w:dstrike w:val="0"/>
                <w:color w:val="auto"/>
                <w:sz w:val="24"/>
                <w:highlight w:val="none"/>
                <w:lang w:eastAsia="zh-CN"/>
              </w:rPr>
              <w:t>批</w:t>
            </w:r>
          </w:p>
        </w:tc>
        <w:tc>
          <w:tcPr>
            <w:tcW w:w="208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宋体" w:hAnsi="宋体" w:eastAsia="宋体"/>
                <w:strike w:val="0"/>
                <w:dstrike w:val="0"/>
                <w:color w:val="auto"/>
                <w:sz w:val="24"/>
                <w:highlight w:val="none"/>
                <w:lang w:val="en-US" w:eastAsia="zh-CN"/>
              </w:rPr>
            </w:pPr>
            <w:r>
              <w:rPr>
                <w:rFonts w:hint="eastAsia" w:ascii="宋体" w:hAnsi="宋体"/>
                <w:strike w:val="0"/>
                <w:dstrike w:val="0"/>
                <w:color w:val="auto"/>
                <w:sz w:val="24"/>
                <w:highlight w:val="none"/>
                <w:lang w:val="en-US" w:eastAsia="zh-CN"/>
              </w:rPr>
              <w:t>28.8</w:t>
            </w:r>
          </w:p>
        </w:tc>
      </w:tr>
    </w:tbl>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color w:val="auto"/>
          <w:sz w:val="24"/>
          <w:highlight w:val="none"/>
        </w:rPr>
        <w:t>▲五</w:t>
      </w:r>
      <w:r>
        <w:rPr>
          <w:rFonts w:hint="eastAsia" w:ascii="宋体" w:hAnsi="宋体" w:cs="宋体"/>
          <w:color w:val="auto"/>
          <w:sz w:val="24"/>
          <w:highlight w:val="none"/>
        </w:rPr>
        <w:t>、</w:t>
      </w:r>
      <w:r>
        <w:rPr>
          <w:rFonts w:hint="eastAsia" w:ascii="宋体" w:hAnsi="宋体" w:cs="宋体"/>
          <w:b/>
          <w:bCs/>
          <w:color w:val="auto"/>
          <w:sz w:val="24"/>
          <w:highlight w:val="none"/>
        </w:rPr>
        <w:t>合格投标人的资格要求：</w:t>
      </w:r>
    </w:p>
    <w:p>
      <w:pPr>
        <w:keepNext w:val="0"/>
        <w:keepLines w:val="0"/>
        <w:pageBreakBefore w:val="0"/>
        <w:widowControl w:val="0"/>
        <w:kinsoku/>
        <w:wordWrap/>
        <w:overflowPunct/>
        <w:topLinePunct w:val="0"/>
        <w:autoSpaceDE/>
        <w:autoSpaceDN/>
        <w:bidi w:val="0"/>
        <w:adjustRightInd/>
        <w:snapToGrid w:val="0"/>
        <w:spacing w:line="440" w:lineRule="exact"/>
        <w:ind w:firstLine="420"/>
        <w:textAlignment w:val="auto"/>
        <w:rPr>
          <w:rFonts w:ascii="宋体" w:cs="宋体"/>
          <w:color w:val="auto"/>
          <w:sz w:val="24"/>
          <w:highlight w:val="none"/>
        </w:rPr>
      </w:pPr>
      <w:r>
        <w:rPr>
          <w:rFonts w:hint="eastAsia" w:ascii="宋体" w:hAnsi="宋体" w:cs="宋体"/>
          <w:color w:val="auto"/>
          <w:sz w:val="24"/>
          <w:highlight w:val="none"/>
        </w:rPr>
        <w:t>符合《中华人民共和国政府采购法》第二十二条规定的投标人资格条件；</w:t>
      </w:r>
    </w:p>
    <w:p>
      <w:pPr>
        <w:keepNext w:val="0"/>
        <w:keepLines w:val="0"/>
        <w:pageBreakBefore w:val="0"/>
        <w:widowControl w:val="0"/>
        <w:kinsoku/>
        <w:wordWrap/>
        <w:overflowPunct/>
        <w:topLinePunct w:val="0"/>
        <w:autoSpaceDE/>
        <w:autoSpaceDN/>
        <w:bidi w:val="0"/>
        <w:adjustRightInd/>
        <w:snapToGrid w:val="0"/>
        <w:spacing w:line="440" w:lineRule="exact"/>
        <w:ind w:firstLine="241" w:firstLineChars="100"/>
        <w:textAlignment w:val="auto"/>
        <w:rPr>
          <w:rFonts w:ascii="宋体" w:cs="宋体"/>
          <w:b/>
          <w:bCs/>
          <w:color w:val="auto"/>
          <w:sz w:val="24"/>
          <w:highlight w:val="none"/>
        </w:rPr>
      </w:pPr>
      <w:r>
        <w:rPr>
          <w:rFonts w:hint="eastAsia" w:ascii="宋体" w:hAnsi="宋体" w:cs="宋体"/>
          <w:b/>
          <w:bCs/>
          <w:color w:val="auto"/>
          <w:sz w:val="24"/>
          <w:highlight w:val="none"/>
        </w:rPr>
        <w:t>投标人的特定条件：</w:t>
      </w:r>
    </w:p>
    <w:p>
      <w:pPr>
        <w:keepNext w:val="0"/>
        <w:keepLines w:val="0"/>
        <w:pageBreakBefore w:val="0"/>
        <w:widowControl w:val="0"/>
        <w:kinsoku/>
        <w:wordWrap/>
        <w:overflowPunct/>
        <w:topLinePunct w:val="0"/>
        <w:autoSpaceDE/>
        <w:autoSpaceDN/>
        <w:bidi w:val="0"/>
        <w:adjustRightInd/>
        <w:snapToGrid w:val="0"/>
        <w:spacing w:line="440" w:lineRule="exact"/>
        <w:ind w:left="360"/>
        <w:textAlignment w:val="auto"/>
        <w:rPr>
          <w:rFonts w:hint="eastAsia" w:ascii="宋体" w:eastAsia="宋体" w:cs="Arial"/>
          <w:color w:val="auto"/>
          <w:sz w:val="24"/>
          <w:highlight w:val="none"/>
          <w:lang w:eastAsia="zh-CN"/>
        </w:rPr>
      </w:pPr>
      <w:r>
        <w:rPr>
          <w:rFonts w:ascii="宋体" w:hAnsi="宋体" w:cs="Arial"/>
          <w:color w:val="auto"/>
          <w:sz w:val="24"/>
          <w:highlight w:val="none"/>
        </w:rPr>
        <w:t>1</w:t>
      </w:r>
      <w:r>
        <w:rPr>
          <w:rFonts w:hint="eastAsia" w:ascii="宋体" w:hAnsi="宋体" w:cs="Arial"/>
          <w:color w:val="auto"/>
          <w:sz w:val="24"/>
          <w:highlight w:val="none"/>
        </w:rPr>
        <w:t>、投标人</w:t>
      </w:r>
      <w:r>
        <w:rPr>
          <w:rFonts w:hint="eastAsia" w:ascii="宋体" w:hAnsi="宋体" w:cs="Arial"/>
          <w:color w:val="auto"/>
          <w:sz w:val="24"/>
          <w:highlight w:val="none"/>
          <w:lang w:eastAsia="zh-CN"/>
        </w:rPr>
        <w:t>具有独立承担民事责任的能力；</w:t>
      </w:r>
    </w:p>
    <w:p>
      <w:pPr>
        <w:keepNext w:val="0"/>
        <w:keepLines w:val="0"/>
        <w:pageBreakBefore w:val="0"/>
        <w:widowControl w:val="0"/>
        <w:kinsoku/>
        <w:wordWrap/>
        <w:overflowPunct/>
        <w:topLinePunct w:val="0"/>
        <w:autoSpaceDE/>
        <w:autoSpaceDN/>
        <w:bidi w:val="0"/>
        <w:adjustRightInd/>
        <w:snapToGrid w:val="0"/>
        <w:spacing w:line="440" w:lineRule="exact"/>
        <w:ind w:left="360"/>
        <w:textAlignment w:val="auto"/>
        <w:rPr>
          <w:rFonts w:ascii="宋体" w:cs="Arial"/>
          <w:color w:val="auto"/>
          <w:sz w:val="24"/>
          <w:highlight w:val="none"/>
        </w:rPr>
      </w:pPr>
      <w:r>
        <w:rPr>
          <w:rFonts w:hint="eastAsia" w:ascii="宋体" w:hAnsi="宋体" w:cs="Arial"/>
          <w:color w:val="auto"/>
          <w:sz w:val="24"/>
          <w:highlight w:val="none"/>
          <w:lang w:val="en-US" w:eastAsia="zh-CN"/>
        </w:rPr>
        <w:t>2</w:t>
      </w:r>
      <w:r>
        <w:rPr>
          <w:rFonts w:hint="eastAsia" w:ascii="宋体" w:hAnsi="宋体" w:cs="Arial"/>
          <w:color w:val="auto"/>
          <w:sz w:val="24"/>
          <w:highlight w:val="none"/>
        </w:rPr>
        <w:t>、本项目投标截止之日前三年内，未被“信用中国”</w:t>
      </w:r>
      <w:r>
        <w:rPr>
          <w:rFonts w:ascii="宋体" w:hAnsi="宋体" w:cs="Arial"/>
          <w:color w:val="auto"/>
          <w:sz w:val="24"/>
          <w:highlight w:val="none"/>
        </w:rPr>
        <w:t xml:space="preserve"> </w:t>
      </w:r>
      <w:r>
        <w:rPr>
          <w:rFonts w:hint="eastAsia" w:ascii="宋体" w:hAnsi="宋体" w:cs="Arial"/>
          <w:color w:val="auto"/>
          <w:sz w:val="24"/>
          <w:highlight w:val="none"/>
        </w:rPr>
        <w:t>、“中国政府采购网”列入失信被执行人、重大税收违法案件当事人名单、严重违法失信行为记录名单的；</w:t>
      </w:r>
    </w:p>
    <w:p>
      <w:pPr>
        <w:keepNext w:val="0"/>
        <w:keepLines w:val="0"/>
        <w:pageBreakBefore w:val="0"/>
        <w:widowControl w:val="0"/>
        <w:kinsoku/>
        <w:wordWrap/>
        <w:overflowPunct/>
        <w:topLinePunct w:val="0"/>
        <w:autoSpaceDE/>
        <w:autoSpaceDN/>
        <w:bidi w:val="0"/>
        <w:adjustRightInd/>
        <w:snapToGrid w:val="0"/>
        <w:spacing w:line="440" w:lineRule="exact"/>
        <w:ind w:left="360"/>
        <w:textAlignment w:val="auto"/>
        <w:rPr>
          <w:rFonts w:ascii="宋体" w:cs="Arial"/>
          <w:color w:val="auto"/>
          <w:sz w:val="24"/>
          <w:highlight w:val="none"/>
        </w:rPr>
      </w:pPr>
      <w:bookmarkStart w:id="1" w:name="OLE_LINK1"/>
      <w:r>
        <w:rPr>
          <w:rFonts w:hint="eastAsia" w:ascii="宋体" w:hAnsi="宋体" w:cs="Arial"/>
          <w:color w:val="auto"/>
          <w:sz w:val="24"/>
          <w:highlight w:val="none"/>
          <w:lang w:val="en-US" w:eastAsia="zh-CN"/>
        </w:rPr>
        <w:t>3</w:t>
      </w:r>
      <w:r>
        <w:rPr>
          <w:rFonts w:hint="eastAsia" w:ascii="宋体" w:hAnsi="宋体" w:cs="Arial"/>
          <w:color w:val="auto"/>
          <w:sz w:val="24"/>
          <w:highlight w:val="none"/>
        </w:rPr>
        <w:t>、本项目不接受联合体投标。</w:t>
      </w:r>
      <w:bookmarkEnd w:id="1"/>
    </w:p>
    <w:p>
      <w:pPr>
        <w:pStyle w:val="313"/>
        <w:keepNext w:val="0"/>
        <w:keepLines w:val="0"/>
        <w:pageBreakBefore w:val="0"/>
        <w:widowControl w:val="0"/>
        <w:kinsoku/>
        <w:wordWrap/>
        <w:overflowPunct/>
        <w:topLinePunct w:val="0"/>
        <w:autoSpaceDE/>
        <w:autoSpaceDN/>
        <w:bidi w:val="0"/>
        <w:adjustRightInd/>
        <w:spacing w:before="156" w:line="440" w:lineRule="exact"/>
        <w:ind w:left="0" w:leftChars="0" w:firstLine="0" w:firstLineChars="0"/>
        <w:textAlignment w:val="auto"/>
        <w:rPr>
          <w:rFonts w:hint="eastAsia" w:ascii="宋体" w:hAnsi="宋体" w:cs="Arial"/>
          <w:b/>
          <w:bCs/>
          <w:color w:val="auto"/>
          <w:sz w:val="24"/>
          <w:highlight w:val="none"/>
        </w:rPr>
      </w:pPr>
      <w:r>
        <w:rPr>
          <w:rFonts w:hint="eastAsia" w:ascii="宋体" w:hAnsi="宋体" w:cs="Arial"/>
          <w:b/>
          <w:bCs/>
          <w:color w:val="auto"/>
          <w:sz w:val="24"/>
          <w:highlight w:val="none"/>
        </w:rPr>
        <w:t>六、招标文件的获取</w:t>
      </w:r>
      <w:r>
        <w:rPr>
          <w:rFonts w:hint="eastAsia" w:ascii="宋体" w:hAnsi="宋体" w:cs="Arial"/>
          <w:b/>
          <w:bCs/>
          <w:color w:val="auto"/>
          <w:sz w:val="24"/>
          <w:highlight w:val="none"/>
          <w:lang w:val="en-US" w:eastAsia="zh-CN"/>
        </w:rPr>
        <w:t>网址</w:t>
      </w:r>
      <w:r>
        <w:rPr>
          <w:rFonts w:hint="eastAsia" w:ascii="宋体" w:hAnsi="宋体" w:cs="Arial"/>
          <w:b/>
          <w:bCs/>
          <w:color w:val="auto"/>
          <w:sz w:val="24"/>
          <w:highlight w:val="none"/>
        </w:rPr>
        <w:t>：</w:t>
      </w:r>
    </w:p>
    <w:p>
      <w:pPr>
        <w:pStyle w:val="313"/>
        <w:keepNext w:val="0"/>
        <w:keepLines w:val="0"/>
        <w:pageBreakBefore w:val="0"/>
        <w:widowControl w:val="0"/>
        <w:kinsoku/>
        <w:wordWrap/>
        <w:overflowPunct/>
        <w:topLinePunct w:val="0"/>
        <w:autoSpaceDE/>
        <w:autoSpaceDN/>
        <w:bidi w:val="0"/>
        <w:adjustRightInd/>
        <w:spacing w:before="156" w:line="440" w:lineRule="exact"/>
        <w:ind w:left="0" w:leftChars="0" w:firstLine="480" w:firstLineChars="200"/>
        <w:textAlignment w:val="auto"/>
        <w:rPr>
          <w:rFonts w:hint="eastAsia" w:ascii="宋体" w:hAnsi="宋体" w:cs="Arial"/>
          <w:b/>
          <w:bCs/>
          <w:color w:val="auto"/>
          <w:sz w:val="24"/>
          <w:highlight w:val="none"/>
        </w:rPr>
      </w:pPr>
      <w:r>
        <w:rPr>
          <w:rFonts w:hint="eastAsia" w:ascii="宋体" w:hAnsi="宋体" w:cs="Arial"/>
          <w:color w:val="auto"/>
          <w:sz w:val="24"/>
          <w:highlight w:val="none"/>
        </w:rPr>
        <w:t>广厦大学网站公告栏下载http://www.guangshaxy.com/</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七</w:t>
      </w:r>
      <w:r>
        <w:rPr>
          <w:rFonts w:hint="eastAsia" w:ascii="宋体" w:hAnsi="宋体" w:cs="宋体"/>
          <w:b/>
          <w:bCs/>
          <w:color w:val="auto"/>
          <w:sz w:val="24"/>
          <w:highlight w:val="none"/>
        </w:rPr>
        <w:t>、投标截止时间和投标文件递交方式：</w:t>
      </w:r>
    </w:p>
    <w:p>
      <w:pPr>
        <w:keepNext w:val="0"/>
        <w:keepLines w:val="0"/>
        <w:pageBreakBefore w:val="0"/>
        <w:widowControl w:val="0"/>
        <w:kinsoku/>
        <w:wordWrap/>
        <w:overflowPunct/>
        <w:topLinePunct w:val="0"/>
        <w:autoSpaceDE/>
        <w:autoSpaceDN/>
        <w:bidi w:val="0"/>
        <w:adjustRightInd/>
        <w:snapToGrid w:val="0"/>
        <w:spacing w:line="440" w:lineRule="exact"/>
        <w:ind w:firstLine="540" w:firstLineChars="225"/>
        <w:textAlignment w:val="auto"/>
        <w:rPr>
          <w:rFonts w:ascii="宋体" w:cs="宋体"/>
          <w:color w:val="auto"/>
          <w:sz w:val="24"/>
          <w:highlight w:val="none"/>
        </w:rPr>
      </w:pPr>
      <w:r>
        <w:rPr>
          <w:rFonts w:hint="eastAsia" w:ascii="宋体" w:hAnsi="宋体" w:cs="宋体"/>
          <w:color w:val="auto"/>
          <w:sz w:val="24"/>
          <w:highlight w:val="none"/>
        </w:rPr>
        <w:t>投标截止时间为：</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16</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9</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cs="宋体"/>
          <w:color w:val="auto"/>
          <w:sz w:val="24"/>
          <w:highlight w:val="none"/>
        </w:rPr>
        <w:t>前；</w:t>
      </w:r>
      <w:r>
        <w:rPr>
          <w:rFonts w:ascii="宋体" w:hAnsi="宋体" w:cs="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40" w:firstLineChars="225"/>
        <w:textAlignment w:val="auto"/>
        <w:rPr>
          <w:rFonts w:ascii="宋体" w:cs="宋体"/>
          <w:color w:val="auto"/>
          <w:sz w:val="24"/>
          <w:highlight w:val="none"/>
        </w:rPr>
      </w:pPr>
      <w:r>
        <w:rPr>
          <w:rFonts w:hint="eastAsia" w:ascii="宋体" w:hAnsi="宋体" w:cs="宋体"/>
          <w:color w:val="auto"/>
          <w:sz w:val="24"/>
          <w:highlight w:val="none"/>
        </w:rPr>
        <w:t>本项目采用不见面开标的形式开标，各投标人自行下载钉钉，在开标截止时间前</w:t>
      </w:r>
      <w:r>
        <w:rPr>
          <w:rFonts w:ascii="宋体" w:hAnsi="宋体" w:cs="宋体"/>
          <w:color w:val="auto"/>
          <w:sz w:val="24"/>
          <w:highlight w:val="none"/>
        </w:rPr>
        <w:t>1</w:t>
      </w:r>
      <w:r>
        <w:rPr>
          <w:rFonts w:hint="eastAsia" w:ascii="宋体" w:hAnsi="宋体" w:cs="宋体"/>
          <w:color w:val="auto"/>
          <w:sz w:val="24"/>
          <w:highlight w:val="none"/>
        </w:rPr>
        <w:t>小时内招标人将邀请各投标人进入本项目钉钉群签到，并开启群视频直播，对开标现场情况进行全程直播。</w:t>
      </w:r>
    </w:p>
    <w:p>
      <w:pPr>
        <w:keepNext w:val="0"/>
        <w:keepLines w:val="0"/>
        <w:pageBreakBefore w:val="0"/>
        <w:widowControl w:val="0"/>
        <w:kinsoku/>
        <w:wordWrap/>
        <w:overflowPunct/>
        <w:topLinePunct w:val="0"/>
        <w:autoSpaceDE/>
        <w:autoSpaceDN/>
        <w:bidi w:val="0"/>
        <w:adjustRightInd/>
        <w:snapToGrid w:val="0"/>
        <w:spacing w:line="440" w:lineRule="exact"/>
        <w:ind w:firstLine="540" w:firstLineChars="225"/>
        <w:textAlignment w:val="auto"/>
        <w:rPr>
          <w:rFonts w:ascii="宋体" w:cs="宋体"/>
          <w:color w:val="auto"/>
          <w:sz w:val="24"/>
          <w:highlight w:val="none"/>
        </w:rPr>
      </w:pPr>
      <w:r>
        <w:rPr>
          <w:rFonts w:hint="eastAsia" w:ascii="宋体" w:hAnsi="宋体" w:cs="宋体"/>
          <w:color w:val="auto"/>
          <w:sz w:val="24"/>
          <w:highlight w:val="none"/>
        </w:rPr>
        <w:t>各投标人应先将投标文件按照招标文件规定的密封要求进行密封，然后快递邮寄至东阳市鑫盛工程咨询有限公司（地址：</w:t>
      </w:r>
      <w:r>
        <w:rPr>
          <w:rFonts w:hint="default" w:ascii="宋体" w:hAnsi="宋体" w:cs="宋体"/>
          <w:color w:val="auto"/>
          <w:sz w:val="24"/>
          <w:highlight w:val="none"/>
        </w:rPr>
        <w:t>浙江省东阳市白云街道八华南路63号</w:t>
      </w:r>
      <w:r>
        <w:rPr>
          <w:rFonts w:hint="eastAsia" w:ascii="宋体" w:hAnsi="宋体" w:cs="宋体"/>
          <w:color w:val="auto"/>
          <w:sz w:val="24"/>
          <w:highlight w:val="none"/>
        </w:rPr>
        <w:t>；邮编：</w:t>
      </w:r>
      <w:r>
        <w:rPr>
          <w:rFonts w:ascii="宋体" w:hAnsi="宋体" w:cs="宋体"/>
          <w:color w:val="auto"/>
          <w:sz w:val="24"/>
          <w:highlight w:val="none"/>
        </w:rPr>
        <w:t>322100</w:t>
      </w:r>
      <w:r>
        <w:rPr>
          <w:rFonts w:hint="eastAsia" w:ascii="宋体" w:hAnsi="宋体" w:cs="宋体"/>
          <w:color w:val="auto"/>
          <w:sz w:val="24"/>
          <w:highlight w:val="none"/>
        </w:rPr>
        <w:t>；联系电话：0579-86633123；联系人：胡丹春），快递邮件应于</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15</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16</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cs="宋体"/>
          <w:color w:val="auto"/>
          <w:sz w:val="24"/>
          <w:highlight w:val="none"/>
        </w:rPr>
        <w:t>前送达东阳市鑫盛工程咨询有限公司，规定时间内收到的投标文件视为在投标截止时间前送达，逾期未送达的视为投标人自动放弃本项目投标，东阳市鑫盛工程咨询有限公司将快递收到的投标文件原封（包括快递包装）不动的送往开标室。</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八</w:t>
      </w:r>
      <w:r>
        <w:rPr>
          <w:rFonts w:hint="eastAsia" w:ascii="宋体" w:hAnsi="宋体" w:cs="宋体"/>
          <w:b/>
          <w:bCs/>
          <w:color w:val="auto"/>
          <w:sz w:val="24"/>
          <w:highlight w:val="none"/>
        </w:rPr>
        <w:t>、开标时间及地点：</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color w:val="auto"/>
          <w:highlight w:val="none"/>
        </w:rPr>
      </w:pPr>
      <w:r>
        <w:rPr>
          <w:rFonts w:ascii="宋体" w:hAnsi="宋体" w:cs="宋体"/>
          <w:color w:val="auto"/>
          <w:sz w:val="24"/>
          <w:highlight w:val="none"/>
        </w:rPr>
        <w:t xml:space="preserve">    </w:t>
      </w:r>
      <w:r>
        <w:rPr>
          <w:rFonts w:hint="eastAsia" w:ascii="宋体" w:hAnsi="宋体" w:cs="宋体"/>
          <w:b/>
          <w:bCs/>
          <w:color w:val="auto"/>
          <w:sz w:val="24"/>
          <w:highlight w:val="none"/>
        </w:rPr>
        <w:t>开标时间为</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16</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9</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cs="宋体"/>
          <w:color w:val="auto"/>
          <w:sz w:val="24"/>
          <w:highlight w:val="none"/>
        </w:rPr>
        <w:t>；</w:t>
      </w:r>
      <w:r>
        <w:rPr>
          <w:rFonts w:ascii="宋体" w:hAnsi="宋体" w:cs="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投标人无须到开标现场开标，但应在授权委托书中注明往来信件的电子邮箱、钉钉号，随时关注电子邮箱、钉钉动态，若在开评标过程中评审小组需要求投标人澄清、说明或者补正的，均通过授权委托书中指定的电子邮箱或钉钉中进行澄清、说明或者补正，投标人对电子邮箱或钉钉中作出澄清、说明或者补正的相关内容承担全部责任。</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九</w:t>
      </w:r>
      <w:r>
        <w:rPr>
          <w:rFonts w:hint="eastAsia" w:ascii="宋体" w:hAnsi="宋体" w:cs="宋体"/>
          <w:b/>
          <w:bCs/>
          <w:color w:val="auto"/>
          <w:sz w:val="24"/>
          <w:highlight w:val="none"/>
        </w:rPr>
        <w:t>、投标确认</w:t>
      </w:r>
    </w:p>
    <w:p>
      <w:pPr>
        <w:keepNext w:val="0"/>
        <w:keepLines w:val="0"/>
        <w:pageBreakBefore w:val="0"/>
        <w:widowControl w:val="0"/>
        <w:kinsoku/>
        <w:wordWrap/>
        <w:overflowPunct/>
        <w:topLinePunct w:val="0"/>
        <w:autoSpaceDE/>
        <w:autoSpaceDN/>
        <w:bidi w:val="0"/>
        <w:adjustRightInd/>
        <w:snapToGrid w:val="0"/>
        <w:spacing w:line="440" w:lineRule="exact"/>
        <w:ind w:firstLine="241" w:firstLineChars="100"/>
        <w:textAlignment w:val="auto"/>
        <w:rPr>
          <w:color w:val="auto"/>
          <w:highlight w:val="none"/>
        </w:rPr>
      </w:pPr>
      <w:r>
        <w:rPr>
          <w:rFonts w:ascii="宋体" w:hAnsi="宋体" w:cs="宋体"/>
          <w:b/>
          <w:bCs/>
          <w:color w:val="auto"/>
          <w:sz w:val="24"/>
          <w:highlight w:val="none"/>
        </w:rPr>
        <w:t>1.</w:t>
      </w:r>
      <w:r>
        <w:rPr>
          <w:rFonts w:hint="eastAsia" w:ascii="宋体" w:hAnsi="宋体" w:cs="宋体"/>
          <w:b/>
          <w:bCs/>
          <w:color w:val="auto"/>
          <w:sz w:val="24"/>
          <w:highlight w:val="none"/>
        </w:rPr>
        <w:t>投标人按投标确认函的要求</w:t>
      </w:r>
      <w:r>
        <w:rPr>
          <w:rFonts w:hint="eastAsia" w:ascii="宋体" w:hAnsi="宋体" w:cs="宋体"/>
          <w:b/>
          <w:bCs/>
          <w:color w:val="auto"/>
          <w:sz w:val="24"/>
          <w:highlight w:val="none"/>
          <w:lang w:eastAsia="zh-CN"/>
        </w:rPr>
        <w:t>（投标确认函样张附后）</w:t>
      </w:r>
      <w:r>
        <w:rPr>
          <w:rFonts w:hint="eastAsia" w:ascii="宋体" w:hAnsi="宋体" w:cs="宋体"/>
          <w:b/>
          <w:bCs/>
          <w:color w:val="auto"/>
          <w:sz w:val="24"/>
          <w:highlight w:val="none"/>
        </w:rPr>
        <w:t>进行投标确认后方可参加投标</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投标确认截止时间：</w:t>
      </w:r>
      <w:r>
        <w:rPr>
          <w:rFonts w:hint="eastAsia" w:ascii="宋体" w:hAnsi="宋体" w:cs="宋体"/>
          <w:b/>
          <w:bCs/>
          <w:color w:val="auto"/>
          <w:sz w:val="24"/>
          <w:highlight w:val="none"/>
          <w:lang w:val="en-US" w:eastAsia="zh-CN"/>
        </w:rPr>
        <w:t>2022</w:t>
      </w:r>
      <w:r>
        <w:rPr>
          <w:rFonts w:hint="eastAsia" w:ascii="宋体" w:hAnsi="宋体" w:cs="宋体"/>
          <w:b/>
          <w:bCs/>
          <w:color w:val="auto"/>
          <w:sz w:val="24"/>
          <w:highlight w:val="none"/>
          <w:lang w:eastAsia="zh-CN"/>
        </w:rPr>
        <w:t>年</w:t>
      </w: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lang w:eastAsia="zh-CN"/>
        </w:rPr>
        <w:t>月</w:t>
      </w:r>
      <w:r>
        <w:rPr>
          <w:rFonts w:hint="eastAsia" w:ascii="宋体" w:hAnsi="宋体" w:cs="宋体"/>
          <w:b/>
          <w:bCs/>
          <w:color w:val="auto"/>
          <w:sz w:val="24"/>
          <w:highlight w:val="none"/>
          <w:lang w:val="en-US" w:eastAsia="zh-CN"/>
        </w:rPr>
        <w:t>15</w:t>
      </w:r>
      <w:r>
        <w:rPr>
          <w:rFonts w:hint="eastAsia" w:ascii="宋体" w:hAnsi="宋体" w:cs="宋体"/>
          <w:b/>
          <w:bCs/>
          <w:color w:val="auto"/>
          <w:sz w:val="24"/>
          <w:highlight w:val="none"/>
          <w:lang w:eastAsia="zh-CN"/>
        </w:rPr>
        <w:t>日</w:t>
      </w:r>
      <w:r>
        <w:rPr>
          <w:rFonts w:hint="eastAsia" w:ascii="宋体" w:hAnsi="宋体" w:cs="宋体"/>
          <w:b/>
          <w:bCs/>
          <w:color w:val="auto"/>
          <w:sz w:val="24"/>
          <w:highlight w:val="none"/>
          <w:lang w:val="en-US" w:eastAsia="zh-CN"/>
        </w:rPr>
        <w:t>16</w:t>
      </w:r>
      <w:r>
        <w:rPr>
          <w:rFonts w:hint="eastAsia" w:ascii="宋体" w:hAnsi="宋体" w:cs="宋体"/>
          <w:b/>
          <w:bCs/>
          <w:color w:val="auto"/>
          <w:sz w:val="24"/>
          <w:highlight w:val="none"/>
          <w:lang w:eastAsia="zh-CN"/>
        </w:rPr>
        <w:t>时</w:t>
      </w:r>
      <w:r>
        <w:rPr>
          <w:rFonts w:hint="eastAsia" w:ascii="宋体" w:hAnsi="宋体" w:cs="宋体"/>
          <w:b/>
          <w:bCs/>
          <w:color w:val="auto"/>
          <w:sz w:val="24"/>
          <w:highlight w:val="none"/>
          <w:lang w:val="en-US" w:eastAsia="zh-CN"/>
        </w:rPr>
        <w:t>30</w:t>
      </w:r>
      <w:r>
        <w:rPr>
          <w:rFonts w:hint="eastAsia" w:ascii="宋体" w:hAnsi="宋体" w:cs="宋体"/>
          <w:b/>
          <w:bCs/>
          <w:color w:val="auto"/>
          <w:sz w:val="24"/>
          <w:highlight w:val="none"/>
          <w:lang w:eastAsia="zh-CN"/>
        </w:rPr>
        <w:t>分</w:t>
      </w:r>
      <w:r>
        <w:rPr>
          <w:rFonts w:hint="eastAsia" w:ascii="宋体" w:hAnsi="宋体" w:cs="宋体"/>
          <w:b/>
          <w:bCs/>
          <w:color w:val="auto"/>
          <w:sz w:val="24"/>
          <w:highlight w:val="none"/>
        </w:rPr>
        <w:t>前。</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bCs/>
          <w:color w:val="auto"/>
          <w:sz w:val="24"/>
          <w:highlight w:val="none"/>
          <w:lang w:val="en-US" w:eastAsia="zh-CN"/>
        </w:rPr>
        <w:t>十</w:t>
      </w:r>
      <w:r>
        <w:rPr>
          <w:rFonts w:hint="eastAsia" w:ascii="宋体" w:hAnsi="宋体" w:cs="宋体"/>
          <w:b/>
          <w:bCs/>
          <w:color w:val="auto"/>
          <w:sz w:val="24"/>
          <w:highlight w:val="none"/>
        </w:rPr>
        <w:t>、其他事项：</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宋体" w:cs="宋体"/>
          <w:color w:val="auto"/>
          <w:sz w:val="24"/>
          <w:highlight w:val="none"/>
        </w:rPr>
      </w:pPr>
      <w:r>
        <w:rPr>
          <w:rFonts w:hint="eastAsia" w:ascii="宋体" w:hAnsi="宋体" w:cs="宋体"/>
          <w:color w:val="auto"/>
          <w:sz w:val="24"/>
          <w:highlight w:val="none"/>
        </w:rPr>
        <w:t>为确保招投标活动的公开、公平、公正，切实维护各方合法权益，凡在招标投标、开标评标过程中，受到敲诈、勒索或发现围标串标、虚假投标、恶意竞标等涉黑涉恶线索者，请及时保留相关证据并向有关部门举报。举报电话：</w:t>
      </w:r>
    </w:p>
    <w:p>
      <w:pPr>
        <w:keepNext w:val="0"/>
        <w:keepLines w:val="0"/>
        <w:pageBreakBefore w:val="0"/>
        <w:widowControl w:val="0"/>
        <w:kinsoku/>
        <w:wordWrap/>
        <w:overflowPunct/>
        <w:topLinePunct w:val="0"/>
        <w:autoSpaceDE/>
        <w:autoSpaceDN/>
        <w:bidi w:val="0"/>
        <w:adjustRightInd/>
        <w:snapToGrid w:val="0"/>
        <w:spacing w:line="440" w:lineRule="exact"/>
        <w:ind w:firstLine="360" w:firstLineChars="150"/>
        <w:textAlignment w:val="auto"/>
        <w:rPr>
          <w:rFonts w:ascii="宋体" w:cs="宋体"/>
          <w:color w:val="auto"/>
          <w:sz w:val="24"/>
          <w:highlight w:val="none"/>
        </w:rPr>
      </w:pPr>
      <w:r>
        <w:rPr>
          <w:rFonts w:hint="eastAsia" w:ascii="宋体" w:hAnsi="宋体" w:cs="宋体"/>
          <w:color w:val="auto"/>
          <w:sz w:val="24"/>
          <w:highlight w:val="none"/>
        </w:rPr>
        <w:t>市扫黑办：</w:t>
      </w:r>
      <w:r>
        <w:rPr>
          <w:rFonts w:ascii="宋体" w:hAnsi="宋体" w:cs="宋体"/>
          <w:color w:val="auto"/>
          <w:sz w:val="24"/>
          <w:highlight w:val="none"/>
        </w:rPr>
        <w:t xml:space="preserve">0579-86655381          </w:t>
      </w:r>
      <w:r>
        <w:rPr>
          <w:rFonts w:hint="eastAsia" w:ascii="宋体" w:hAnsi="宋体" w:cs="宋体"/>
          <w:color w:val="auto"/>
          <w:sz w:val="24"/>
          <w:highlight w:val="none"/>
        </w:rPr>
        <w:t>市公安局：</w:t>
      </w:r>
      <w:r>
        <w:rPr>
          <w:rFonts w:ascii="宋体" w:hAnsi="宋体" w:cs="宋体"/>
          <w:color w:val="auto"/>
          <w:sz w:val="24"/>
          <w:highlight w:val="none"/>
        </w:rPr>
        <w:t>110</w:t>
      </w:r>
      <w:r>
        <w:rPr>
          <w:rFonts w:hint="eastAsia" w:ascii="宋体" w:hAnsi="宋体" w:cs="宋体"/>
          <w:color w:val="auto"/>
          <w:sz w:val="24"/>
          <w:highlight w:val="none"/>
        </w:rPr>
        <w:t>、</w:t>
      </w:r>
      <w:r>
        <w:rPr>
          <w:rFonts w:ascii="宋体" w:hAnsi="宋体" w:cs="宋体"/>
          <w:color w:val="auto"/>
          <w:sz w:val="24"/>
          <w:highlight w:val="none"/>
        </w:rPr>
        <w:t>0579-86096000</w:t>
      </w:r>
    </w:p>
    <w:p>
      <w:pPr>
        <w:keepNext w:val="0"/>
        <w:keepLines w:val="0"/>
        <w:pageBreakBefore w:val="0"/>
        <w:widowControl w:val="0"/>
        <w:kinsoku/>
        <w:wordWrap/>
        <w:overflowPunct/>
        <w:topLinePunct w:val="0"/>
        <w:autoSpaceDE/>
        <w:autoSpaceDN/>
        <w:bidi w:val="0"/>
        <w:adjustRightInd/>
        <w:snapToGrid w:val="0"/>
        <w:spacing w:line="440" w:lineRule="exact"/>
        <w:ind w:firstLine="360" w:firstLineChars="150"/>
        <w:textAlignment w:val="auto"/>
        <w:rPr>
          <w:rFonts w:ascii="宋体" w:cs="宋体"/>
          <w:color w:val="auto"/>
          <w:sz w:val="24"/>
          <w:highlight w:val="none"/>
        </w:rPr>
      </w:pPr>
      <w:r>
        <w:rPr>
          <w:rFonts w:hint="eastAsia" w:ascii="宋体" w:hAnsi="宋体" w:cs="宋体"/>
          <w:color w:val="auto"/>
          <w:sz w:val="24"/>
          <w:highlight w:val="none"/>
        </w:rPr>
        <w:t>市检察院</w:t>
      </w:r>
      <w:r>
        <w:rPr>
          <w:rFonts w:ascii="宋体" w:hAnsi="宋体" w:cs="宋体"/>
          <w:color w:val="auto"/>
          <w:sz w:val="24"/>
          <w:highlight w:val="none"/>
        </w:rPr>
        <w:t xml:space="preserve">: 0579-86642000          </w:t>
      </w:r>
      <w:r>
        <w:rPr>
          <w:rFonts w:hint="eastAsia" w:ascii="宋体" w:hAnsi="宋体" w:cs="宋体"/>
          <w:color w:val="auto"/>
          <w:sz w:val="24"/>
          <w:highlight w:val="none"/>
        </w:rPr>
        <w:t>市</w:t>
      </w:r>
      <w:r>
        <w:rPr>
          <w:rFonts w:ascii="宋体" w:hAnsi="宋体" w:cs="宋体"/>
          <w:color w:val="auto"/>
          <w:sz w:val="24"/>
          <w:highlight w:val="none"/>
        </w:rPr>
        <w:t xml:space="preserve"> </w:t>
      </w:r>
      <w:r>
        <w:rPr>
          <w:rFonts w:hint="eastAsia" w:ascii="宋体" w:hAnsi="宋体" w:cs="宋体"/>
          <w:color w:val="auto"/>
          <w:sz w:val="24"/>
          <w:highlight w:val="none"/>
        </w:rPr>
        <w:t>法</w:t>
      </w:r>
      <w:r>
        <w:rPr>
          <w:rFonts w:ascii="宋体" w:hAnsi="宋体" w:cs="宋体"/>
          <w:color w:val="auto"/>
          <w:sz w:val="24"/>
          <w:highlight w:val="none"/>
        </w:rPr>
        <w:t xml:space="preserve"> </w:t>
      </w:r>
      <w:r>
        <w:rPr>
          <w:rFonts w:hint="eastAsia" w:ascii="宋体" w:hAnsi="宋体" w:cs="宋体"/>
          <w:color w:val="auto"/>
          <w:sz w:val="24"/>
          <w:highlight w:val="none"/>
        </w:rPr>
        <w:t>院：</w:t>
      </w:r>
      <w:r>
        <w:rPr>
          <w:rFonts w:ascii="宋体" w:hAnsi="宋体" w:cs="宋体"/>
          <w:color w:val="auto"/>
          <w:sz w:val="24"/>
          <w:highlight w:val="none"/>
        </w:rPr>
        <w:t>0579-86620148</w:t>
      </w:r>
    </w:p>
    <w:p>
      <w:pPr>
        <w:keepNext w:val="0"/>
        <w:keepLines w:val="0"/>
        <w:pageBreakBefore w:val="0"/>
        <w:widowControl w:val="0"/>
        <w:kinsoku/>
        <w:wordWrap/>
        <w:overflowPunct/>
        <w:topLinePunct w:val="0"/>
        <w:autoSpaceDE/>
        <w:autoSpaceDN/>
        <w:bidi w:val="0"/>
        <w:adjustRightInd/>
        <w:snapToGrid w:val="0"/>
        <w:spacing w:line="440" w:lineRule="exact"/>
        <w:ind w:firstLine="360" w:firstLineChars="150"/>
        <w:textAlignment w:val="auto"/>
        <w:rPr>
          <w:rFonts w:ascii="宋体" w:cs="宋体"/>
          <w:color w:val="auto"/>
          <w:sz w:val="24"/>
          <w:highlight w:val="none"/>
        </w:rPr>
      </w:pPr>
      <w:r>
        <w:rPr>
          <w:rFonts w:hint="eastAsia" w:ascii="宋体" w:hAnsi="宋体" w:cs="宋体"/>
          <w:color w:val="auto"/>
          <w:sz w:val="24"/>
          <w:highlight w:val="none"/>
        </w:rPr>
        <w:t>市公共资源办</w:t>
      </w:r>
      <w:r>
        <w:rPr>
          <w:rFonts w:ascii="宋体" w:hAnsi="宋体" w:cs="宋体"/>
          <w:color w:val="auto"/>
          <w:sz w:val="24"/>
          <w:highlight w:val="none"/>
        </w:rPr>
        <w:t xml:space="preserve">:0579-86691835       </w:t>
      </w:r>
      <w:r>
        <w:rPr>
          <w:rFonts w:hint="eastAsia" w:ascii="宋体" w:hAnsi="宋体" w:cs="宋体"/>
          <w:color w:val="auto"/>
          <w:sz w:val="24"/>
          <w:highlight w:val="none"/>
        </w:rPr>
        <w:t>市公共资源交易中心</w:t>
      </w:r>
      <w:r>
        <w:rPr>
          <w:rFonts w:ascii="宋体" w:hAnsi="宋体" w:cs="宋体"/>
          <w:color w:val="auto"/>
          <w:sz w:val="24"/>
          <w:highlight w:val="none"/>
        </w:rPr>
        <w:t xml:space="preserve">:0579-86691729 </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cs="宋体"/>
          <w:b/>
          <w:bCs/>
          <w:color w:val="auto"/>
          <w:sz w:val="24"/>
          <w:highlight w:val="none"/>
        </w:rPr>
      </w:pPr>
      <w:r>
        <w:rPr>
          <w:rFonts w:hint="eastAsia" w:ascii="宋体" w:hAnsi="宋体" w:cs="宋体"/>
          <w:b/>
          <w:bCs/>
          <w:color w:val="auto"/>
          <w:sz w:val="24"/>
          <w:highlight w:val="none"/>
        </w:rPr>
        <w:t>十</w:t>
      </w:r>
      <w:r>
        <w:rPr>
          <w:rFonts w:hint="eastAsia" w:ascii="宋体" w:hAnsi="宋体" w:cs="宋体"/>
          <w:b/>
          <w:bCs/>
          <w:color w:val="auto"/>
          <w:sz w:val="24"/>
          <w:highlight w:val="none"/>
          <w:lang w:val="en-US" w:eastAsia="zh-CN"/>
        </w:rPr>
        <w:t>一</w:t>
      </w:r>
      <w:r>
        <w:rPr>
          <w:rFonts w:hint="eastAsia" w:ascii="宋体" w:hAnsi="宋体" w:cs="宋体"/>
          <w:b/>
          <w:bCs/>
          <w:color w:val="auto"/>
          <w:sz w:val="24"/>
          <w:highlight w:val="none"/>
        </w:rPr>
        <w:t>、业务咨询：</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浙江广厦建设职业技术大学</w:t>
      </w:r>
      <w:r>
        <w:rPr>
          <w:rFonts w:ascii="宋体" w:hAnsi="宋体" w:cs="宋体"/>
          <w:color w:val="auto"/>
          <w:sz w:val="24"/>
          <w:highlight w:val="non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lang w:eastAsia="zh-CN"/>
        </w:rPr>
        <w:t>朱</w:t>
      </w:r>
      <w:r>
        <w:rPr>
          <w:rFonts w:hint="eastAsia" w:ascii="宋体" w:hAnsi="宋体" w:cs="宋体"/>
          <w:color w:val="auto"/>
          <w:sz w:val="24"/>
          <w:highlight w:val="none"/>
        </w:rPr>
        <w:t xml:space="preserve">老师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u w:val="single"/>
          <w:lang w:val="en-US" w:eastAsia="zh-CN"/>
        </w:rPr>
        <w:t xml:space="preserve">0579-86664725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宋体" w:cs="宋体"/>
          <w:color w:val="auto"/>
          <w:sz w:val="24"/>
          <w:highlight w:val="none"/>
        </w:rPr>
      </w:pPr>
      <w:r>
        <w:rPr>
          <w:rFonts w:hint="eastAsia" w:ascii="宋体" w:hAnsi="宋体" w:cs="宋体"/>
          <w:color w:val="auto"/>
          <w:sz w:val="24"/>
          <w:highlight w:val="none"/>
        </w:rPr>
        <w:t>东阳市鑫盛工程咨询有限公司</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lang w:eastAsia="zh-CN"/>
        </w:rPr>
        <w:t>胡丹春</w:t>
      </w:r>
      <w:r>
        <w:rPr>
          <w:rFonts w:hint="eastAsia" w:ascii="宋体" w:hAnsi="宋体" w:cs="宋体"/>
          <w:color w:val="auto"/>
          <w:sz w:val="24"/>
          <w:highlight w:val="none"/>
        </w:rPr>
        <w:t>、王瑾、张叶君</w:t>
      </w:r>
    </w:p>
    <w:p>
      <w:pPr>
        <w:keepNext w:val="0"/>
        <w:keepLines w:val="0"/>
        <w:pageBreakBefore w:val="0"/>
        <w:widowControl w:val="0"/>
        <w:kinsoku/>
        <w:wordWrap/>
        <w:overflowPunct/>
        <w:topLinePunct w:val="0"/>
        <w:autoSpaceDE/>
        <w:autoSpaceDN/>
        <w:bidi w:val="0"/>
        <w:adjustRightInd/>
        <w:snapToGrid w:val="0"/>
        <w:spacing w:line="440" w:lineRule="exact"/>
        <w:ind w:firstLine="360" w:firstLineChars="150"/>
        <w:textAlignment w:val="auto"/>
        <w:rPr>
          <w:rFonts w:ascii="宋体" w:cs="宋体"/>
          <w:color w:val="auto"/>
          <w:sz w:val="24"/>
          <w:highlight w:val="none"/>
          <w:u w:val="single"/>
        </w:rPr>
      </w:pP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single"/>
        </w:rPr>
        <w:t>0579-86633123</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传</w:t>
      </w:r>
      <w:r>
        <w:rPr>
          <w:rFonts w:ascii="宋体" w:hAnsi="宋体" w:cs="宋体"/>
          <w:color w:val="auto"/>
          <w:sz w:val="24"/>
          <w:highlight w:val="none"/>
        </w:rPr>
        <w:t xml:space="preserve">  </w:t>
      </w:r>
      <w:r>
        <w:rPr>
          <w:rFonts w:hint="eastAsia" w:ascii="宋体" w:hAnsi="宋体" w:cs="宋体"/>
          <w:color w:val="auto"/>
          <w:sz w:val="24"/>
          <w:highlight w:val="none"/>
        </w:rPr>
        <w:t>真：</w:t>
      </w:r>
      <w:r>
        <w:rPr>
          <w:rFonts w:ascii="宋体" w:hAnsi="宋体" w:cs="宋体"/>
          <w:color w:val="auto"/>
          <w:sz w:val="24"/>
          <w:highlight w:val="none"/>
          <w:u w:val="single"/>
        </w:rPr>
        <w:t>0579-86633123</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宋体" w:cs="宋体"/>
          <w:color w:val="auto"/>
          <w:sz w:val="24"/>
          <w:highlight w:val="none"/>
        </w:rPr>
      </w:pPr>
      <w:r>
        <w:rPr>
          <w:rFonts w:hint="eastAsia" w:ascii="宋体" w:hAnsi="宋体" w:cs="宋体"/>
          <w:color w:val="auto"/>
          <w:sz w:val="24"/>
          <w:highlight w:val="none"/>
        </w:rPr>
        <w:t>电子邮箱：</w:t>
      </w:r>
      <w:r>
        <w:rPr>
          <w:color w:val="auto"/>
          <w:highlight w:val="none"/>
        </w:rPr>
        <w:fldChar w:fldCharType="begin"/>
      </w:r>
      <w:r>
        <w:rPr>
          <w:color w:val="auto"/>
          <w:highlight w:val="none"/>
        </w:rPr>
        <w:instrText xml:space="preserve"> HYPERLINK "mailto:1816352277@qq.com" </w:instrText>
      </w:r>
      <w:r>
        <w:rPr>
          <w:color w:val="auto"/>
          <w:highlight w:val="none"/>
        </w:rPr>
        <w:fldChar w:fldCharType="separate"/>
      </w:r>
      <w:r>
        <w:rPr>
          <w:rStyle w:val="75"/>
          <w:rFonts w:ascii="宋体" w:hAnsi="宋体" w:cs="宋体"/>
          <w:color w:val="auto"/>
          <w:sz w:val="24"/>
          <w:highlight w:val="none"/>
        </w:rPr>
        <w:t>1816352277@qq.com</w:t>
      </w:r>
      <w:r>
        <w:rPr>
          <w:rStyle w:val="75"/>
          <w:rFonts w:ascii="宋体" w:hAnsi="宋体" w:cs="宋体"/>
          <w:color w:val="auto"/>
          <w:sz w:val="24"/>
          <w:highlight w:val="none"/>
        </w:rPr>
        <w:fldChar w:fldCharType="end"/>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ascii="宋体" w:cs="宋体"/>
          <w:b/>
          <w:color w:val="auto"/>
          <w:sz w:val="24"/>
          <w:highlight w:val="none"/>
        </w:rPr>
      </w:pPr>
      <w:r>
        <w:rPr>
          <w:rFonts w:hint="eastAsia" w:ascii="宋体" w:hAnsi="宋体" w:cs="宋体"/>
          <w:b/>
          <w:color w:val="auto"/>
          <w:sz w:val="24"/>
          <w:highlight w:val="none"/>
        </w:rPr>
        <w:t>附件：</w:t>
      </w:r>
      <w:r>
        <w:rPr>
          <w:rFonts w:hint="eastAsia" w:ascii="宋体" w:hAnsi="宋体" w:cs="宋体"/>
          <w:b/>
          <w:bCs/>
          <w:color w:val="auto"/>
          <w:sz w:val="24"/>
          <w:highlight w:val="none"/>
          <w:lang w:eastAsia="zh-CN"/>
        </w:rPr>
        <w:t>浙江广厦建设职业技术大学工程咨询产业学院家具采购项目招标文件</w:t>
      </w:r>
    </w:p>
    <w:p>
      <w:pPr>
        <w:pStyle w:val="27"/>
        <w:keepNext w:val="0"/>
        <w:keepLines w:val="0"/>
        <w:pageBreakBefore w:val="0"/>
        <w:widowControl w:val="0"/>
        <w:kinsoku/>
        <w:wordWrap/>
        <w:overflowPunct/>
        <w:topLinePunct w:val="0"/>
        <w:autoSpaceDE/>
        <w:autoSpaceDN/>
        <w:bidi w:val="0"/>
        <w:adjustRightInd/>
        <w:spacing w:line="440" w:lineRule="exact"/>
        <w:textAlignment w:val="auto"/>
        <w:rPr>
          <w:rFonts w:ascii="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line="440" w:lineRule="exact"/>
        <w:ind w:left="5283" w:leftChars="337" w:hanging="4575" w:hangingChars="1899"/>
        <w:jc w:val="left"/>
        <w:textAlignment w:val="auto"/>
        <w:rPr>
          <w:rFonts w:ascii="宋体" w:cs="宋体"/>
          <w:color w:val="auto"/>
          <w:sz w:val="24"/>
          <w:highlight w:val="none"/>
        </w:rPr>
      </w:pPr>
      <w:r>
        <w:rPr>
          <w:rFonts w:ascii="宋体" w:hAnsi="宋体" w:cs="宋体"/>
          <w:b/>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bCs/>
          <w:color w:val="auto"/>
          <w:sz w:val="24"/>
          <w:highlight w:val="none"/>
          <w:lang w:eastAsia="zh-CN"/>
        </w:rPr>
        <w:t>浙江广厦建设职业技术大学</w:t>
      </w:r>
      <w:r>
        <w:rPr>
          <w:rFonts w:ascii="宋体" w:hAnsi="宋体" w:cs="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left="5265" w:leftChars="337" w:hanging="4557" w:hangingChars="1899"/>
        <w:jc w:val="left"/>
        <w:textAlignment w:val="auto"/>
        <w:rPr>
          <w:rFonts w:asci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东阳市鑫盛工程咨询有限公司</w:t>
      </w:r>
    </w:p>
    <w:p>
      <w:pPr>
        <w:keepNext w:val="0"/>
        <w:keepLines w:val="0"/>
        <w:pageBreakBefore w:val="0"/>
        <w:widowControl w:val="0"/>
        <w:kinsoku/>
        <w:wordWrap/>
        <w:overflowPunct/>
        <w:topLinePunct w:val="0"/>
        <w:autoSpaceDE/>
        <w:autoSpaceDN/>
        <w:bidi w:val="0"/>
        <w:adjustRightInd/>
        <w:snapToGrid w:val="0"/>
        <w:spacing w:line="440" w:lineRule="exact"/>
        <w:ind w:firstLine="420"/>
        <w:jc w:val="center"/>
        <w:textAlignment w:val="auto"/>
        <w:rPr>
          <w:rFonts w:asci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2022</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日</w:t>
      </w:r>
    </w:p>
    <w:p>
      <w:pPr>
        <w:pageBreakBefore/>
        <w:rPr>
          <w:rFonts w:ascii="宋体" w:cs="宋体"/>
          <w:color w:val="auto"/>
          <w:sz w:val="28"/>
          <w:szCs w:val="28"/>
          <w:highlight w:val="none"/>
        </w:rPr>
      </w:pPr>
      <w:r>
        <w:rPr>
          <w:rFonts w:hint="eastAsia" w:ascii="宋体" w:hAnsi="宋体" w:cs="宋体"/>
          <w:color w:val="auto"/>
          <w:sz w:val="28"/>
          <w:szCs w:val="28"/>
          <w:highlight w:val="none"/>
        </w:rPr>
        <w:t>附：</w:t>
      </w:r>
      <w:r>
        <w:rPr>
          <w:rFonts w:ascii="宋体" w:hAnsi="宋体" w:cs="宋体"/>
          <w:color w:val="auto"/>
          <w:sz w:val="28"/>
          <w:szCs w:val="28"/>
          <w:highlight w:val="none"/>
        </w:rPr>
        <w:t xml:space="preserve">                   </w:t>
      </w:r>
    </w:p>
    <w:p>
      <w:pPr>
        <w:jc w:val="center"/>
        <w:rPr>
          <w:rFonts w:ascii="宋体" w:cs="宋体"/>
          <w:b/>
          <w:color w:val="auto"/>
          <w:sz w:val="48"/>
          <w:szCs w:val="48"/>
          <w:highlight w:val="none"/>
        </w:rPr>
      </w:pPr>
      <w:r>
        <w:rPr>
          <w:rFonts w:hint="eastAsia" w:ascii="宋体" w:hAnsi="宋体" w:cs="宋体"/>
          <w:b/>
          <w:color w:val="auto"/>
          <w:sz w:val="36"/>
          <w:szCs w:val="36"/>
          <w:highlight w:val="none"/>
        </w:rPr>
        <w:t>投</w:t>
      </w:r>
      <w:r>
        <w:rPr>
          <w:rFonts w:ascii="宋体" w:hAnsi="宋体" w:cs="宋体"/>
          <w:b/>
          <w:color w:val="auto"/>
          <w:sz w:val="36"/>
          <w:szCs w:val="36"/>
          <w:highlight w:val="none"/>
        </w:rPr>
        <w:t xml:space="preserve"> </w:t>
      </w:r>
      <w:r>
        <w:rPr>
          <w:rFonts w:hint="eastAsia" w:ascii="宋体" w:hAnsi="宋体" w:cs="宋体"/>
          <w:b/>
          <w:color w:val="auto"/>
          <w:sz w:val="36"/>
          <w:szCs w:val="36"/>
          <w:highlight w:val="none"/>
        </w:rPr>
        <w:t>标</w:t>
      </w:r>
      <w:r>
        <w:rPr>
          <w:rFonts w:ascii="宋体" w:hAnsi="宋体" w:cs="宋体"/>
          <w:b/>
          <w:color w:val="auto"/>
          <w:sz w:val="36"/>
          <w:szCs w:val="36"/>
          <w:highlight w:val="none"/>
        </w:rPr>
        <w:t xml:space="preserve"> </w:t>
      </w:r>
      <w:r>
        <w:rPr>
          <w:rFonts w:hint="eastAsia" w:ascii="宋体" w:hAnsi="宋体" w:cs="宋体"/>
          <w:b/>
          <w:color w:val="auto"/>
          <w:sz w:val="36"/>
          <w:szCs w:val="36"/>
          <w:highlight w:val="none"/>
        </w:rPr>
        <w:t>确</w:t>
      </w:r>
      <w:r>
        <w:rPr>
          <w:rFonts w:ascii="宋体" w:hAnsi="宋体" w:cs="宋体"/>
          <w:b/>
          <w:color w:val="auto"/>
          <w:sz w:val="36"/>
          <w:szCs w:val="36"/>
          <w:highlight w:val="none"/>
        </w:rPr>
        <w:t xml:space="preserve"> </w:t>
      </w:r>
      <w:r>
        <w:rPr>
          <w:rFonts w:hint="eastAsia" w:ascii="宋体" w:hAnsi="宋体" w:cs="宋体"/>
          <w:b/>
          <w:color w:val="auto"/>
          <w:sz w:val="36"/>
          <w:szCs w:val="36"/>
          <w:highlight w:val="none"/>
        </w:rPr>
        <w:t>认</w:t>
      </w:r>
      <w:r>
        <w:rPr>
          <w:rFonts w:ascii="宋体" w:hAnsi="宋体" w:cs="宋体"/>
          <w:b/>
          <w:color w:val="auto"/>
          <w:sz w:val="36"/>
          <w:szCs w:val="36"/>
          <w:highlight w:val="none"/>
        </w:rPr>
        <w:t xml:space="preserve"> </w:t>
      </w:r>
      <w:r>
        <w:rPr>
          <w:rFonts w:hint="eastAsia" w:ascii="宋体" w:hAnsi="宋体" w:cs="宋体"/>
          <w:b/>
          <w:color w:val="auto"/>
          <w:sz w:val="36"/>
          <w:szCs w:val="36"/>
          <w:highlight w:val="none"/>
        </w:rPr>
        <w:t>函</w:t>
      </w:r>
    </w:p>
    <w:p>
      <w:pPr>
        <w:spacing w:line="500" w:lineRule="exact"/>
        <w:rPr>
          <w:rFonts w:ascii="宋体" w:cs="宋体"/>
          <w:b/>
          <w:bCs/>
          <w:color w:val="auto"/>
          <w:sz w:val="28"/>
          <w:szCs w:val="28"/>
          <w:highlight w:val="none"/>
        </w:rPr>
      </w:pPr>
      <w:r>
        <w:rPr>
          <w:rFonts w:hint="eastAsia" w:ascii="宋体" w:hAnsi="宋体" w:cs="宋体"/>
          <w:bCs/>
          <w:color w:val="auto"/>
          <w:sz w:val="28"/>
          <w:szCs w:val="28"/>
          <w:highlight w:val="none"/>
          <w:u w:val="single"/>
        </w:rPr>
        <w:t>东阳市鑫盛工程咨询有限公司：</w:t>
      </w:r>
    </w:p>
    <w:p>
      <w:pPr>
        <w:spacing w:line="500" w:lineRule="exact"/>
        <w:ind w:firstLine="573"/>
        <w:rPr>
          <w:rFonts w:ascii="宋体" w:cs="宋体"/>
          <w:color w:val="auto"/>
          <w:sz w:val="28"/>
          <w:szCs w:val="28"/>
          <w:highlight w:val="none"/>
          <w:u w:val="single"/>
        </w:rPr>
      </w:pPr>
      <w:r>
        <w:rPr>
          <w:rFonts w:hint="eastAsia" w:ascii="宋体" w:hAnsi="宋体" w:cs="宋体"/>
          <w:color w:val="auto"/>
          <w:sz w:val="28"/>
          <w:szCs w:val="28"/>
          <w:highlight w:val="none"/>
        </w:rPr>
        <w:t>关于贵方</w:t>
      </w:r>
      <w:r>
        <w:rPr>
          <w:rFonts w:hint="eastAsia" w:ascii="宋体" w:hAnsi="宋体" w:cs="宋体"/>
          <w:color w:val="auto"/>
          <w:sz w:val="28"/>
          <w:szCs w:val="28"/>
          <w:highlight w:val="none"/>
          <w:u w:val="single"/>
          <w:lang w:val="en-US" w:eastAsia="zh-CN"/>
        </w:rPr>
        <w:t>2022</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lang w:val="en-US" w:eastAsia="zh-CN"/>
        </w:rPr>
        <w:t>3</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lang w:val="en-US" w:eastAsia="zh-CN"/>
        </w:rPr>
        <w:t>9</w:t>
      </w:r>
      <w:r>
        <w:rPr>
          <w:rFonts w:hint="eastAsia" w:ascii="宋体" w:hAnsi="宋体" w:cs="宋体"/>
          <w:color w:val="auto"/>
          <w:sz w:val="28"/>
          <w:szCs w:val="28"/>
          <w:highlight w:val="none"/>
        </w:rPr>
        <w:t>日发布的</w:t>
      </w:r>
      <w:r>
        <w:rPr>
          <w:rFonts w:hint="eastAsia" w:ascii="宋体" w:hAnsi="宋体" w:cs="宋体"/>
          <w:bCs/>
          <w:color w:val="auto"/>
          <w:sz w:val="28"/>
          <w:szCs w:val="28"/>
          <w:highlight w:val="none"/>
          <w:u w:val="single"/>
          <w:lang w:eastAsia="zh-CN"/>
        </w:rPr>
        <w:t>浙江广厦建设职业技术大学工程咨询产业学院家具采购项目</w:t>
      </w:r>
      <w:r>
        <w:rPr>
          <w:rFonts w:hint="eastAsia" w:ascii="宋体" w:hAnsi="宋体" w:cs="宋体"/>
          <w:color w:val="auto"/>
          <w:sz w:val="28"/>
          <w:szCs w:val="28"/>
          <w:highlight w:val="none"/>
        </w:rPr>
        <w:t>招标公告，本单位愿意参加该项目的投标。现予以确认！</w:t>
      </w:r>
    </w:p>
    <w:p>
      <w:pPr>
        <w:spacing w:line="500" w:lineRule="exact"/>
        <w:rPr>
          <w:rFonts w:ascii="宋体" w:cs="宋体"/>
          <w:color w:val="auto"/>
          <w:sz w:val="28"/>
          <w:szCs w:val="28"/>
          <w:highlight w:val="none"/>
        </w:rPr>
      </w:pPr>
    </w:p>
    <w:p>
      <w:pPr>
        <w:spacing w:line="500" w:lineRule="exact"/>
        <w:rPr>
          <w:rFonts w:ascii="宋体" w:cs="宋体"/>
          <w:color w:val="auto"/>
          <w:sz w:val="28"/>
          <w:szCs w:val="28"/>
          <w:highlight w:val="none"/>
          <w:u w:val="single"/>
        </w:rPr>
      </w:pPr>
      <w:r>
        <w:rPr>
          <w:rFonts w:hint="eastAsia" w:ascii="宋体" w:hAnsi="宋体" w:cs="宋体"/>
          <w:color w:val="auto"/>
          <w:sz w:val="28"/>
          <w:szCs w:val="28"/>
          <w:highlight w:val="none"/>
        </w:rPr>
        <w:t>单位名称（公章）：</w:t>
      </w:r>
      <w:r>
        <w:rPr>
          <w:rFonts w:ascii="宋体" w:hAnsi="宋体" w:cs="宋体"/>
          <w:color w:val="auto"/>
          <w:sz w:val="28"/>
          <w:szCs w:val="28"/>
          <w:highlight w:val="none"/>
          <w:u w:val="single"/>
        </w:rPr>
        <w:t xml:space="preserve">                                          </w:t>
      </w:r>
    </w:p>
    <w:p>
      <w:pPr>
        <w:spacing w:line="500" w:lineRule="exact"/>
        <w:rPr>
          <w:rFonts w:ascii="宋体" w:cs="宋体"/>
          <w:color w:val="auto"/>
          <w:sz w:val="28"/>
          <w:szCs w:val="28"/>
          <w:highlight w:val="none"/>
          <w:u w:val="single"/>
        </w:rPr>
      </w:pPr>
    </w:p>
    <w:p>
      <w:pPr>
        <w:spacing w:line="500" w:lineRule="exact"/>
        <w:rPr>
          <w:rFonts w:ascii="宋体" w:cs="宋体"/>
          <w:color w:val="auto"/>
          <w:sz w:val="28"/>
          <w:szCs w:val="28"/>
          <w:highlight w:val="none"/>
          <w:u w:val="single"/>
        </w:rPr>
      </w:pPr>
      <w:r>
        <w:rPr>
          <w:rFonts w:hint="eastAsia" w:ascii="宋体" w:hAnsi="宋体" w:cs="宋体"/>
          <w:color w:val="auto"/>
          <w:sz w:val="28"/>
          <w:szCs w:val="28"/>
          <w:highlight w:val="none"/>
        </w:rPr>
        <w:t>法定代表人或授权代表（签章）：</w:t>
      </w:r>
      <w:r>
        <w:rPr>
          <w:rFonts w:ascii="宋体" w:hAnsi="宋体" w:cs="宋体"/>
          <w:color w:val="auto"/>
          <w:sz w:val="28"/>
          <w:szCs w:val="28"/>
          <w:highlight w:val="none"/>
          <w:u w:val="single"/>
        </w:rPr>
        <w:t xml:space="preserve">                              </w:t>
      </w:r>
    </w:p>
    <w:p>
      <w:pPr>
        <w:spacing w:line="500" w:lineRule="exact"/>
        <w:rPr>
          <w:rFonts w:ascii="宋体" w:cs="宋体"/>
          <w:color w:val="auto"/>
          <w:sz w:val="28"/>
          <w:szCs w:val="28"/>
          <w:highlight w:val="none"/>
          <w:u w:val="single"/>
        </w:rPr>
      </w:pPr>
    </w:p>
    <w:p>
      <w:pPr>
        <w:spacing w:line="500" w:lineRule="exact"/>
        <w:rPr>
          <w:rFonts w:ascii="宋体" w:cs="宋体"/>
          <w:color w:val="auto"/>
          <w:sz w:val="28"/>
          <w:szCs w:val="28"/>
          <w:highlight w:val="none"/>
        </w:rPr>
      </w:pPr>
      <w:r>
        <w:rPr>
          <w:rFonts w:hint="eastAsia" w:ascii="宋体" w:hAnsi="宋体" w:cs="宋体"/>
          <w:color w:val="auto"/>
          <w:sz w:val="28"/>
          <w:szCs w:val="28"/>
          <w:highlight w:val="none"/>
        </w:rPr>
        <w:t>单位地址：</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u w:val="none"/>
          <w:lang w:eastAsia="zh-CN"/>
        </w:rPr>
        <w:t>参加开标</w:t>
      </w:r>
      <w:r>
        <w:rPr>
          <w:rFonts w:hint="eastAsia" w:ascii="宋体" w:hAnsi="宋体" w:cs="宋体"/>
          <w:color w:val="auto"/>
          <w:sz w:val="28"/>
          <w:szCs w:val="28"/>
          <w:highlight w:val="none"/>
        </w:rPr>
        <w:t>钉钉号：</w:t>
      </w:r>
      <w:r>
        <w:rPr>
          <w:rFonts w:ascii="宋体" w:hAnsi="宋体" w:cs="宋体"/>
          <w:color w:val="auto"/>
          <w:sz w:val="28"/>
          <w:szCs w:val="28"/>
          <w:highlight w:val="none"/>
          <w:u w:val="single"/>
        </w:rPr>
        <w:t xml:space="preserve">               </w:t>
      </w:r>
    </w:p>
    <w:p>
      <w:pPr>
        <w:spacing w:line="500" w:lineRule="exact"/>
        <w:rPr>
          <w:rFonts w:hint="eastAsia" w:ascii="宋体" w:hAnsi="宋体" w:cs="宋体"/>
          <w:color w:val="auto"/>
          <w:sz w:val="28"/>
          <w:szCs w:val="28"/>
          <w:highlight w:val="none"/>
        </w:rPr>
      </w:pPr>
    </w:p>
    <w:p>
      <w:pPr>
        <w:spacing w:line="500" w:lineRule="exact"/>
        <w:rPr>
          <w:rFonts w:ascii="宋体" w:cs="宋体"/>
          <w:color w:val="auto"/>
          <w:sz w:val="28"/>
          <w:szCs w:val="28"/>
          <w:highlight w:val="none"/>
        </w:rPr>
      </w:pPr>
      <w:r>
        <w:rPr>
          <w:rFonts w:hint="eastAsia" w:ascii="宋体" w:hAnsi="宋体" w:cs="宋体"/>
          <w:color w:val="auto"/>
          <w:sz w:val="28"/>
          <w:szCs w:val="28"/>
          <w:highlight w:val="none"/>
        </w:rPr>
        <w:t>电</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话：</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邮</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编：</w:t>
      </w:r>
      <w:r>
        <w:rPr>
          <w:rFonts w:ascii="宋体" w:hAnsi="宋体" w:cs="宋体"/>
          <w:color w:val="auto"/>
          <w:sz w:val="28"/>
          <w:szCs w:val="28"/>
          <w:highlight w:val="none"/>
          <w:u w:val="single"/>
        </w:rPr>
        <w:t xml:space="preserve">                   </w:t>
      </w:r>
      <w:r>
        <w:rPr>
          <w:rFonts w:ascii="宋体" w:hAnsi="宋体" w:cs="宋体"/>
          <w:color w:val="auto"/>
          <w:sz w:val="28"/>
          <w:szCs w:val="28"/>
          <w:highlight w:val="none"/>
        </w:rPr>
        <w:t xml:space="preserve">  </w:t>
      </w:r>
    </w:p>
    <w:p>
      <w:pPr>
        <w:spacing w:line="500" w:lineRule="exact"/>
        <w:rPr>
          <w:rFonts w:ascii="宋体" w:cs="宋体"/>
          <w:color w:val="auto"/>
          <w:sz w:val="28"/>
          <w:szCs w:val="28"/>
          <w:highlight w:val="none"/>
        </w:rPr>
      </w:pPr>
      <w:r>
        <w:rPr>
          <w:rFonts w:ascii="宋体" w:hAnsi="宋体" w:cs="宋体"/>
          <w:color w:val="auto"/>
          <w:sz w:val="28"/>
          <w:szCs w:val="28"/>
          <w:highlight w:val="none"/>
        </w:rPr>
        <w:t xml:space="preserve"> </w:t>
      </w:r>
    </w:p>
    <w:p>
      <w:pPr>
        <w:spacing w:line="500" w:lineRule="exact"/>
        <w:rPr>
          <w:rFonts w:ascii="宋体" w:cs="宋体"/>
          <w:color w:val="auto"/>
          <w:sz w:val="28"/>
          <w:szCs w:val="28"/>
          <w:highlight w:val="none"/>
          <w:u w:val="single"/>
        </w:rPr>
      </w:pPr>
      <w:r>
        <w:rPr>
          <w:rFonts w:hint="eastAsia" w:ascii="宋体" w:hAnsi="宋体" w:cs="宋体"/>
          <w:color w:val="auto"/>
          <w:sz w:val="28"/>
          <w:szCs w:val="28"/>
          <w:highlight w:val="none"/>
        </w:rPr>
        <w:t>传</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真：</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期：</w:t>
      </w:r>
      <w:r>
        <w:rPr>
          <w:rFonts w:ascii="宋体" w:hAnsi="宋体" w:cs="宋体"/>
          <w:color w:val="auto"/>
          <w:sz w:val="28"/>
          <w:szCs w:val="28"/>
          <w:highlight w:val="none"/>
          <w:u w:val="single"/>
        </w:rPr>
        <w:t xml:space="preserve">                     </w:t>
      </w:r>
    </w:p>
    <w:p>
      <w:pPr>
        <w:spacing w:line="500" w:lineRule="exact"/>
        <w:rPr>
          <w:rFonts w:ascii="宋体" w:cs="宋体"/>
          <w:color w:val="auto"/>
          <w:sz w:val="28"/>
          <w:szCs w:val="28"/>
          <w:highlight w:val="none"/>
          <w:u w:val="single"/>
        </w:rPr>
      </w:pPr>
    </w:p>
    <w:p>
      <w:pPr>
        <w:spacing w:line="500" w:lineRule="exact"/>
        <w:rPr>
          <w:rFonts w:ascii="宋体" w:cs="宋体"/>
          <w:color w:val="auto"/>
          <w:sz w:val="32"/>
          <w:highlight w:val="none"/>
          <w:u w:val="single"/>
        </w:rPr>
      </w:pPr>
      <w:r>
        <w:rPr>
          <w:rFonts w:hint="eastAsia" w:ascii="宋体" w:hAnsi="宋体" w:cs="宋体"/>
          <w:color w:val="auto"/>
          <w:sz w:val="28"/>
          <w:szCs w:val="28"/>
          <w:highlight w:val="none"/>
        </w:rPr>
        <w:t>联系人：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手机号码：</w:t>
      </w:r>
      <w:r>
        <w:rPr>
          <w:rFonts w:ascii="宋体" w:hAnsi="宋体" w:cs="宋体"/>
          <w:color w:val="auto"/>
          <w:sz w:val="28"/>
          <w:szCs w:val="28"/>
          <w:highlight w:val="none"/>
          <w:u w:val="single"/>
        </w:rPr>
        <w:t xml:space="preserve">                 </w:t>
      </w:r>
      <w:r>
        <w:rPr>
          <w:rFonts w:ascii="宋体" w:hAnsi="宋体" w:cs="宋体"/>
          <w:color w:val="auto"/>
          <w:sz w:val="32"/>
          <w:highlight w:val="none"/>
          <w:u w:val="single"/>
        </w:rPr>
        <w:t xml:space="preserve">  </w:t>
      </w:r>
    </w:p>
    <w:p>
      <w:pPr>
        <w:widowControl/>
        <w:spacing w:line="500" w:lineRule="exact"/>
        <w:jc w:val="left"/>
        <w:rPr>
          <w:rFonts w:ascii="宋体" w:cs="宋体"/>
          <w:color w:val="auto"/>
          <w:sz w:val="28"/>
          <w:szCs w:val="28"/>
          <w:highlight w:val="none"/>
        </w:rPr>
      </w:pPr>
    </w:p>
    <w:p>
      <w:pPr>
        <w:widowControl/>
        <w:spacing w:line="500" w:lineRule="exact"/>
        <w:jc w:val="left"/>
        <w:rPr>
          <w:rFonts w:ascii="宋体" w:cs="宋体"/>
          <w:color w:val="auto"/>
          <w:sz w:val="28"/>
          <w:szCs w:val="28"/>
          <w:highlight w:val="none"/>
        </w:rPr>
      </w:pPr>
      <w:r>
        <w:rPr>
          <w:rFonts w:hint="eastAsia" w:ascii="宋体" w:hAnsi="宋体" w:cs="宋体"/>
          <w:color w:val="auto"/>
          <w:sz w:val="28"/>
          <w:szCs w:val="28"/>
          <w:highlight w:val="none"/>
        </w:rPr>
        <w:t>电子邮箱：</w:t>
      </w:r>
      <w:r>
        <w:rPr>
          <w:rFonts w:ascii="宋体" w:hAnsi="宋体" w:cs="宋体"/>
          <w:color w:val="auto"/>
          <w:sz w:val="28"/>
          <w:szCs w:val="28"/>
          <w:highlight w:val="none"/>
          <w:u w:val="single"/>
        </w:rPr>
        <w:t xml:space="preserve">                       </w:t>
      </w:r>
    </w:p>
    <w:p>
      <w:pPr>
        <w:widowControl/>
        <w:spacing w:line="500" w:lineRule="exact"/>
        <w:jc w:val="left"/>
        <w:rPr>
          <w:rFonts w:ascii="宋体" w:cs="宋体"/>
          <w:color w:val="auto"/>
          <w:sz w:val="28"/>
          <w:szCs w:val="28"/>
          <w:highlight w:val="none"/>
        </w:rPr>
      </w:pPr>
    </w:p>
    <w:p>
      <w:pPr>
        <w:pStyle w:val="28"/>
        <w:ind w:firstLine="480"/>
        <w:rPr>
          <w:rFonts w:ascii="宋体" w:cs="宋体"/>
          <w:color w:val="auto"/>
          <w:highlight w:val="none"/>
        </w:rPr>
      </w:pPr>
    </w:p>
    <w:p>
      <w:pPr>
        <w:widowControl/>
        <w:spacing w:line="500" w:lineRule="exact"/>
        <w:jc w:val="left"/>
        <w:rPr>
          <w:rFonts w:ascii="宋体" w:cs="宋体"/>
          <w:color w:val="auto"/>
          <w:sz w:val="28"/>
          <w:szCs w:val="28"/>
          <w:highlight w:val="none"/>
        </w:rPr>
      </w:pPr>
      <w:r>
        <w:rPr>
          <w:rFonts w:hint="eastAsia" w:ascii="宋体" w:hAnsi="宋体" w:cs="宋体"/>
          <w:color w:val="auto"/>
          <w:sz w:val="28"/>
          <w:szCs w:val="28"/>
          <w:highlight w:val="none"/>
        </w:rPr>
        <w:t>注：此投标确认函请于</w:t>
      </w:r>
      <w:r>
        <w:rPr>
          <w:rFonts w:hint="eastAsia" w:ascii="宋体" w:hAnsi="宋体" w:cs="宋体"/>
          <w:color w:val="auto"/>
          <w:sz w:val="28"/>
          <w:szCs w:val="28"/>
          <w:highlight w:val="none"/>
          <w:lang w:eastAsia="zh-CN"/>
        </w:rPr>
        <w:t>202</w:t>
      </w:r>
      <w:r>
        <w:rPr>
          <w:rFonts w:hint="eastAsia" w:ascii="宋体" w:hAnsi="宋体" w:cs="宋体"/>
          <w:color w:val="auto"/>
          <w:sz w:val="28"/>
          <w:szCs w:val="28"/>
          <w:highlight w:val="none"/>
          <w:lang w:val="en-US" w:eastAsia="zh-CN"/>
        </w:rPr>
        <w:t>2</w:t>
      </w:r>
      <w:r>
        <w:rPr>
          <w:rFonts w:hint="eastAsia" w:ascii="宋体" w:hAnsi="宋体" w:cs="宋体"/>
          <w:color w:val="auto"/>
          <w:sz w:val="28"/>
          <w:szCs w:val="28"/>
          <w:highlight w:val="none"/>
          <w:lang w:eastAsia="zh-CN"/>
        </w:rPr>
        <w:t>年</w:t>
      </w:r>
      <w:r>
        <w:rPr>
          <w:rFonts w:hint="eastAsia" w:ascii="宋体" w:hAnsi="宋体" w:cs="宋体"/>
          <w:color w:val="auto"/>
          <w:sz w:val="28"/>
          <w:szCs w:val="28"/>
          <w:highlight w:val="none"/>
          <w:lang w:val="en-US" w:eastAsia="zh-CN"/>
        </w:rPr>
        <w:t>3</w:t>
      </w:r>
      <w:r>
        <w:rPr>
          <w:rFonts w:hint="eastAsia" w:ascii="宋体" w:hAnsi="宋体" w:cs="宋体"/>
          <w:color w:val="auto"/>
          <w:sz w:val="28"/>
          <w:szCs w:val="28"/>
          <w:highlight w:val="none"/>
          <w:lang w:eastAsia="zh-CN"/>
        </w:rPr>
        <w:t>月</w:t>
      </w:r>
      <w:r>
        <w:rPr>
          <w:rFonts w:hint="eastAsia" w:ascii="宋体" w:hAnsi="宋体" w:cs="宋体"/>
          <w:color w:val="auto"/>
          <w:sz w:val="28"/>
          <w:szCs w:val="28"/>
          <w:highlight w:val="none"/>
          <w:lang w:val="en-US" w:eastAsia="zh-CN"/>
        </w:rPr>
        <w:t>15</w:t>
      </w:r>
      <w:r>
        <w:rPr>
          <w:rFonts w:hint="eastAsia" w:ascii="宋体" w:hAnsi="宋体" w:cs="宋体"/>
          <w:color w:val="auto"/>
          <w:sz w:val="28"/>
          <w:szCs w:val="28"/>
          <w:highlight w:val="none"/>
          <w:lang w:eastAsia="zh-CN"/>
        </w:rPr>
        <w:t>日</w:t>
      </w:r>
      <w:r>
        <w:rPr>
          <w:rFonts w:hint="eastAsia" w:ascii="宋体" w:hAnsi="宋体" w:cs="宋体"/>
          <w:color w:val="auto"/>
          <w:sz w:val="28"/>
          <w:szCs w:val="28"/>
          <w:highlight w:val="none"/>
          <w:lang w:val="en-US" w:eastAsia="zh-CN"/>
        </w:rPr>
        <w:t>16</w:t>
      </w:r>
      <w:r>
        <w:rPr>
          <w:rFonts w:hint="eastAsia" w:ascii="宋体" w:hAnsi="宋体" w:cs="宋体"/>
          <w:color w:val="auto"/>
          <w:sz w:val="28"/>
          <w:szCs w:val="28"/>
          <w:highlight w:val="none"/>
          <w:lang w:eastAsia="zh-CN"/>
        </w:rPr>
        <w:t>时</w:t>
      </w:r>
      <w:r>
        <w:rPr>
          <w:rFonts w:hint="eastAsia" w:ascii="宋体" w:hAnsi="宋体" w:cs="宋体"/>
          <w:color w:val="auto"/>
          <w:sz w:val="28"/>
          <w:szCs w:val="28"/>
          <w:highlight w:val="none"/>
          <w:lang w:val="en-US" w:eastAsia="zh-CN"/>
        </w:rPr>
        <w:t>30</w:t>
      </w:r>
      <w:r>
        <w:rPr>
          <w:rFonts w:hint="eastAsia" w:ascii="宋体" w:hAnsi="宋体" w:cs="宋体"/>
          <w:color w:val="auto"/>
          <w:sz w:val="28"/>
          <w:szCs w:val="28"/>
          <w:highlight w:val="none"/>
          <w:lang w:eastAsia="zh-CN"/>
        </w:rPr>
        <w:t>分</w:t>
      </w:r>
      <w:r>
        <w:rPr>
          <w:rFonts w:hint="eastAsia" w:ascii="宋体" w:hAnsi="宋体" w:cs="宋体"/>
          <w:color w:val="auto"/>
          <w:sz w:val="28"/>
          <w:szCs w:val="28"/>
          <w:highlight w:val="none"/>
        </w:rPr>
        <w:t>前通过快递或传真或邮箱方式送达到东阳市鑫盛工程咨询有限公司（地址：</w:t>
      </w:r>
      <w:r>
        <w:rPr>
          <w:rFonts w:hint="default" w:ascii="宋体" w:hAnsi="宋体" w:cs="宋体"/>
          <w:color w:val="auto"/>
          <w:sz w:val="28"/>
          <w:szCs w:val="28"/>
          <w:highlight w:val="none"/>
        </w:rPr>
        <w:t>浙江省东阳市白云街道八华南路63号</w:t>
      </w:r>
      <w:r>
        <w:rPr>
          <w:rFonts w:hint="eastAsia" w:ascii="宋体" w:hAnsi="宋体" w:cs="宋体"/>
          <w:color w:val="auto"/>
          <w:sz w:val="28"/>
          <w:szCs w:val="28"/>
          <w:highlight w:val="none"/>
        </w:rPr>
        <w:t>，传真：</w:t>
      </w:r>
      <w:r>
        <w:rPr>
          <w:rFonts w:ascii="宋体" w:hAnsi="宋体" w:cs="宋体"/>
          <w:color w:val="auto"/>
          <w:sz w:val="28"/>
          <w:szCs w:val="28"/>
          <w:highlight w:val="none"/>
        </w:rPr>
        <w:t>0579-86633123</w:t>
      </w:r>
      <w:r>
        <w:rPr>
          <w:rFonts w:hint="eastAsia" w:ascii="宋体" w:hAnsi="宋体" w:cs="宋体"/>
          <w:color w:val="auto"/>
          <w:sz w:val="28"/>
          <w:szCs w:val="28"/>
          <w:highlight w:val="none"/>
        </w:rPr>
        <w:t>，邮箱：</w:t>
      </w:r>
      <w:r>
        <w:rPr>
          <w:rFonts w:ascii="宋体" w:hAnsi="宋体" w:cs="宋体"/>
          <w:color w:val="auto"/>
          <w:sz w:val="28"/>
          <w:szCs w:val="28"/>
          <w:highlight w:val="none"/>
        </w:rPr>
        <w:t>1816352277@qq.com</w:t>
      </w:r>
      <w:r>
        <w:rPr>
          <w:rFonts w:hint="eastAsia" w:ascii="宋体" w:hAnsi="宋体" w:cs="宋体"/>
          <w:color w:val="auto"/>
          <w:sz w:val="28"/>
          <w:szCs w:val="28"/>
          <w:highlight w:val="none"/>
        </w:rPr>
        <w:t>）。</w:t>
      </w:r>
    </w:p>
    <w:p>
      <w:pPr>
        <w:spacing w:line="500" w:lineRule="exact"/>
        <w:rPr>
          <w:rFonts w:ascii="宋体" w:cs="宋体"/>
          <w:color w:val="auto"/>
          <w:sz w:val="28"/>
          <w:szCs w:val="28"/>
          <w:highlight w:val="none"/>
        </w:rPr>
      </w:pPr>
    </w:p>
    <w:p>
      <w:pPr>
        <w:pStyle w:val="5"/>
        <w:pageBreakBefore/>
        <w:ind w:left="0" w:firstLine="0"/>
        <w:jc w:val="center"/>
        <w:rPr>
          <w:rFonts w:ascii="宋体" w:cs="宋体"/>
          <w:b/>
          <w:bCs/>
          <w:color w:val="auto"/>
          <w:sz w:val="32"/>
          <w:szCs w:val="30"/>
          <w:highlight w:val="none"/>
        </w:rPr>
      </w:pPr>
      <w:bookmarkStart w:id="2" w:name="_Toc15756"/>
      <w:r>
        <w:rPr>
          <w:rFonts w:hint="eastAsia" w:ascii="宋体" w:hAnsi="宋体" w:cs="宋体"/>
          <w:b/>
          <w:bCs/>
          <w:color w:val="auto"/>
          <w:sz w:val="32"/>
          <w:szCs w:val="30"/>
          <w:highlight w:val="none"/>
        </w:rPr>
        <w:t>第二章</w:t>
      </w:r>
      <w:r>
        <w:rPr>
          <w:rFonts w:ascii="宋体" w:hAnsi="宋体" w:cs="宋体"/>
          <w:b/>
          <w:bCs/>
          <w:color w:val="auto"/>
          <w:sz w:val="32"/>
          <w:szCs w:val="30"/>
          <w:highlight w:val="none"/>
        </w:rPr>
        <w:t xml:space="preserve">  </w:t>
      </w:r>
      <w:r>
        <w:rPr>
          <w:rFonts w:hint="eastAsia" w:ascii="宋体" w:hAnsi="宋体" w:cs="宋体"/>
          <w:b/>
          <w:bCs/>
          <w:color w:val="auto"/>
          <w:sz w:val="32"/>
          <w:szCs w:val="30"/>
          <w:highlight w:val="none"/>
        </w:rPr>
        <w:t>招标需求</w:t>
      </w:r>
      <w:bookmarkEnd w:id="2"/>
    </w:p>
    <w:p>
      <w:pPr>
        <w:snapToGrid w:val="0"/>
        <w:spacing w:beforeLines="50" w:afterLines="50"/>
        <w:ind w:left="238"/>
        <w:rPr>
          <w:rFonts w:asci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东鑫招[2022]5号</w:t>
      </w:r>
      <w:r>
        <w:rPr>
          <w:rFonts w:ascii="宋体" w:hAnsi="宋体" w:cs="宋体"/>
          <w:color w:val="auto"/>
          <w:sz w:val="24"/>
          <w:highlight w:val="none"/>
        </w:rPr>
        <w:t xml:space="preserve"> </w:t>
      </w:r>
    </w:p>
    <w:p>
      <w:pPr>
        <w:snapToGrid w:val="0"/>
        <w:spacing w:beforeLines="50" w:afterLines="50" w:line="360" w:lineRule="auto"/>
        <w:ind w:left="238"/>
        <w:rPr>
          <w:rFonts w:hint="eastAsia" w:ascii="宋体" w:eastAsia="宋体" w:cs="宋体"/>
          <w:bCs/>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bCs/>
          <w:color w:val="auto"/>
          <w:sz w:val="24"/>
          <w:highlight w:val="none"/>
          <w:lang w:eastAsia="zh-CN"/>
        </w:rPr>
        <w:t>浙江广厦建设职业技术大学工程咨询产业学院家具采购项目</w:t>
      </w:r>
    </w:p>
    <w:p>
      <w:pPr>
        <w:numPr>
          <w:ilvl w:val="0"/>
          <w:numId w:val="11"/>
        </w:numPr>
        <w:snapToGrid w:val="0"/>
        <w:spacing w:beforeLines="50" w:afterLines="50"/>
        <w:rPr>
          <w:rFonts w:ascii="宋体"/>
          <w:b/>
          <w:color w:val="auto"/>
          <w:sz w:val="28"/>
          <w:szCs w:val="28"/>
          <w:highlight w:val="none"/>
        </w:rPr>
      </w:pPr>
      <w:r>
        <w:rPr>
          <w:rFonts w:hint="eastAsia" w:ascii="宋体" w:hAnsi="宋体"/>
          <w:b/>
          <w:color w:val="auto"/>
          <w:sz w:val="28"/>
          <w:szCs w:val="28"/>
          <w:highlight w:val="none"/>
        </w:rPr>
        <w:t>采购内容及数量：</w:t>
      </w:r>
    </w:p>
    <w:tbl>
      <w:tblPr>
        <w:tblStyle w:val="65"/>
        <w:tblW w:w="9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4708"/>
        <w:gridCol w:w="966"/>
        <w:gridCol w:w="1031"/>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eastAsia="宋体" w:cs="宋体"/>
                <w:b/>
                <w:bCs/>
                <w:color w:val="auto"/>
                <w:sz w:val="24"/>
                <w:szCs w:val="20"/>
                <w:highlight w:val="none"/>
                <w:lang w:eastAsia="zh-CN"/>
              </w:rPr>
            </w:pPr>
            <w:r>
              <w:rPr>
                <w:rFonts w:hint="eastAsia" w:ascii="宋体" w:hAnsi="宋体" w:cs="宋体"/>
                <w:b/>
                <w:bCs/>
                <w:color w:val="auto"/>
                <w:sz w:val="24"/>
                <w:szCs w:val="20"/>
                <w:highlight w:val="none"/>
                <w:lang w:eastAsia="zh-CN"/>
              </w:rPr>
              <w:t>序号</w:t>
            </w:r>
          </w:p>
        </w:tc>
        <w:tc>
          <w:tcPr>
            <w:tcW w:w="4708"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b/>
                <w:bCs/>
                <w:color w:val="auto"/>
                <w:sz w:val="24"/>
                <w:highlight w:val="none"/>
              </w:rPr>
            </w:pPr>
            <w:r>
              <w:rPr>
                <w:rFonts w:hint="eastAsia" w:ascii="宋体" w:hAnsi="宋体" w:cs="宋体"/>
                <w:b/>
                <w:bCs/>
                <w:color w:val="auto"/>
                <w:sz w:val="24"/>
                <w:szCs w:val="20"/>
                <w:highlight w:val="none"/>
              </w:rPr>
              <w:t>采购内容</w:t>
            </w:r>
          </w:p>
        </w:tc>
        <w:tc>
          <w:tcPr>
            <w:tcW w:w="966"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ascii="宋体" w:hAnsi="宋体"/>
                <w:b/>
                <w:bCs/>
                <w:color w:val="auto"/>
                <w:sz w:val="24"/>
                <w:highlight w:val="none"/>
              </w:rPr>
            </w:pPr>
            <w:r>
              <w:rPr>
                <w:rFonts w:hint="eastAsia" w:ascii="宋体" w:hAnsi="宋体" w:cs="宋体"/>
                <w:b/>
                <w:bCs/>
                <w:color w:val="auto"/>
                <w:sz w:val="24"/>
                <w:szCs w:val="20"/>
                <w:highlight w:val="none"/>
              </w:rPr>
              <w:t>数量</w:t>
            </w:r>
          </w:p>
        </w:tc>
        <w:tc>
          <w:tcPr>
            <w:tcW w:w="1031"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cs="宋体"/>
                <w:b/>
                <w:bCs/>
                <w:color w:val="auto"/>
                <w:sz w:val="24"/>
                <w:szCs w:val="20"/>
                <w:highlight w:val="none"/>
              </w:rPr>
            </w:pPr>
            <w:r>
              <w:rPr>
                <w:rFonts w:hint="eastAsia" w:ascii="宋体" w:hAnsi="宋体" w:cs="宋体"/>
                <w:b/>
                <w:bCs/>
                <w:color w:val="auto"/>
                <w:sz w:val="24"/>
                <w:szCs w:val="20"/>
                <w:highlight w:val="none"/>
              </w:rPr>
              <w:t>单位</w:t>
            </w:r>
          </w:p>
        </w:tc>
        <w:tc>
          <w:tcPr>
            <w:tcW w:w="2089"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b/>
                <w:bCs/>
                <w:color w:val="auto"/>
                <w:sz w:val="24"/>
                <w:highlight w:val="none"/>
              </w:rPr>
            </w:pPr>
            <w:r>
              <w:rPr>
                <w:rFonts w:hint="eastAsia" w:ascii="宋体" w:hAnsi="宋体" w:cs="宋体"/>
                <w:b/>
                <w:bCs/>
                <w:color w:val="auto"/>
                <w:sz w:val="24"/>
                <w:szCs w:val="20"/>
                <w:highlight w:val="none"/>
              </w:rPr>
              <w:t>预算</w:t>
            </w:r>
            <w:r>
              <w:rPr>
                <w:rFonts w:hint="eastAsia" w:ascii="宋体" w:hAnsi="宋体" w:cs="宋体"/>
                <w:b/>
                <w:bCs/>
                <w:color w:val="auto"/>
                <w:sz w:val="24"/>
                <w:szCs w:val="20"/>
                <w:highlight w:val="none"/>
                <w:lang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6"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color w:val="auto"/>
                <w:sz w:val="24"/>
                <w:highlight w:val="none"/>
              </w:rPr>
            </w:pPr>
            <w:r>
              <w:rPr>
                <w:rFonts w:hint="default" w:ascii="宋体" w:hAnsi="宋体"/>
                <w:color w:val="auto"/>
                <w:sz w:val="24"/>
                <w:highlight w:val="none"/>
              </w:rPr>
              <w:t>1</w:t>
            </w:r>
          </w:p>
        </w:tc>
        <w:tc>
          <w:tcPr>
            <w:tcW w:w="4708"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cs="宋体"/>
                <w:color w:val="auto"/>
                <w:sz w:val="24"/>
                <w:szCs w:val="20"/>
                <w:highlight w:val="none"/>
                <w:lang w:eastAsia="zh-CN"/>
              </w:rPr>
            </w:pPr>
            <w:r>
              <w:rPr>
                <w:rFonts w:hint="eastAsia" w:ascii="宋体" w:hAnsi="宋体" w:cs="宋体"/>
                <w:color w:val="auto"/>
                <w:sz w:val="24"/>
                <w:szCs w:val="20"/>
                <w:highlight w:val="none"/>
                <w:lang w:eastAsia="zh-CN"/>
              </w:rPr>
              <w:t>浙江广厦建设职业技术大学工程咨询产业</w:t>
            </w:r>
          </w:p>
          <w:p>
            <w:pPr>
              <w:spacing w:before="60" w:after="60" w:line="400" w:lineRule="exact"/>
              <w:ind w:right="60"/>
              <w:jc w:val="center"/>
              <w:rPr>
                <w:rFonts w:hint="eastAsia" w:ascii="宋体" w:hAnsi="宋体" w:cs="宋体"/>
                <w:color w:val="auto"/>
                <w:sz w:val="24"/>
                <w:szCs w:val="20"/>
                <w:highlight w:val="none"/>
              </w:rPr>
            </w:pPr>
            <w:r>
              <w:rPr>
                <w:rFonts w:hint="eastAsia" w:ascii="宋体" w:hAnsi="宋体" w:cs="宋体"/>
                <w:color w:val="auto"/>
                <w:sz w:val="24"/>
                <w:szCs w:val="20"/>
                <w:highlight w:val="none"/>
                <w:lang w:eastAsia="zh-CN"/>
              </w:rPr>
              <w:t>学院家具采购项目</w:t>
            </w:r>
          </w:p>
        </w:tc>
        <w:tc>
          <w:tcPr>
            <w:tcW w:w="96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strike w:val="0"/>
                <w:dstrike w:val="0"/>
                <w:color w:val="auto"/>
                <w:sz w:val="24"/>
                <w:highlight w:val="none"/>
              </w:rPr>
            </w:pPr>
            <w:r>
              <w:rPr>
                <w:rFonts w:hint="default" w:ascii="宋体" w:hAnsi="宋体"/>
                <w:strike w:val="0"/>
                <w:dstrike w:val="0"/>
                <w:color w:val="auto"/>
                <w:sz w:val="24"/>
                <w:highlight w:val="none"/>
              </w:rPr>
              <w:t>1</w:t>
            </w:r>
          </w:p>
        </w:tc>
        <w:tc>
          <w:tcPr>
            <w:tcW w:w="1031" w:type="dxa"/>
            <w:tcBorders>
              <w:left w:val="single" w:color="auto" w:sz="4" w:space="0"/>
              <w:right w:val="single" w:color="auto" w:sz="4" w:space="0"/>
            </w:tcBorders>
            <w:vAlign w:val="center"/>
          </w:tcPr>
          <w:p>
            <w:pPr>
              <w:spacing w:line="276" w:lineRule="auto"/>
              <w:jc w:val="center"/>
              <w:rPr>
                <w:rFonts w:hint="eastAsia" w:ascii="宋体" w:hAnsi="宋体" w:eastAsia="宋体"/>
                <w:strike w:val="0"/>
                <w:dstrike w:val="0"/>
                <w:color w:val="auto"/>
                <w:sz w:val="24"/>
                <w:highlight w:val="none"/>
                <w:lang w:eastAsia="zh-CN"/>
              </w:rPr>
            </w:pPr>
            <w:r>
              <w:rPr>
                <w:rFonts w:hint="eastAsia" w:ascii="宋体" w:hAnsi="宋体"/>
                <w:strike w:val="0"/>
                <w:dstrike w:val="0"/>
                <w:color w:val="auto"/>
                <w:sz w:val="24"/>
                <w:highlight w:val="none"/>
                <w:lang w:eastAsia="zh-CN"/>
              </w:rPr>
              <w:t>批</w:t>
            </w:r>
          </w:p>
        </w:tc>
        <w:tc>
          <w:tcPr>
            <w:tcW w:w="2089" w:type="dxa"/>
            <w:tcBorders>
              <w:left w:val="single" w:color="auto" w:sz="4" w:space="0"/>
              <w:right w:val="single" w:color="auto" w:sz="4" w:space="0"/>
            </w:tcBorders>
            <w:vAlign w:val="center"/>
          </w:tcPr>
          <w:p>
            <w:pPr>
              <w:spacing w:line="276" w:lineRule="auto"/>
              <w:jc w:val="center"/>
              <w:rPr>
                <w:rFonts w:hint="default" w:ascii="宋体" w:hAnsi="宋体" w:eastAsia="宋体"/>
                <w:strike w:val="0"/>
                <w:dstrike w:val="0"/>
                <w:color w:val="auto"/>
                <w:sz w:val="24"/>
                <w:highlight w:val="none"/>
                <w:lang w:val="en-US" w:eastAsia="zh-CN"/>
              </w:rPr>
            </w:pPr>
            <w:r>
              <w:rPr>
                <w:rFonts w:hint="eastAsia" w:ascii="宋体" w:hAnsi="宋体"/>
                <w:strike w:val="0"/>
                <w:dstrike w:val="0"/>
                <w:color w:val="auto"/>
                <w:sz w:val="24"/>
                <w:highlight w:val="none"/>
                <w:lang w:val="en-US" w:eastAsia="zh-CN"/>
              </w:rPr>
              <w:t>28.8</w:t>
            </w:r>
          </w:p>
        </w:tc>
      </w:tr>
    </w:tbl>
    <w:p>
      <w:pPr>
        <w:numPr>
          <w:ilvl w:val="0"/>
          <w:numId w:val="11"/>
        </w:numPr>
        <w:spacing w:after="80" w:line="360" w:lineRule="auto"/>
        <w:rPr>
          <w:rFonts w:hint="eastAsia" w:ascii="宋体" w:hAnsi="宋体"/>
          <w:b/>
          <w:bCs/>
          <w:color w:val="auto"/>
          <w:sz w:val="28"/>
          <w:szCs w:val="28"/>
          <w:highlight w:val="none"/>
        </w:rPr>
      </w:pPr>
      <w:r>
        <w:rPr>
          <w:rFonts w:hint="eastAsia" w:ascii="宋体" w:hAnsi="宋体" w:cs="宋体"/>
          <w:b/>
          <w:bCs/>
          <w:color w:val="auto"/>
          <w:sz w:val="28"/>
          <w:szCs w:val="28"/>
          <w:highlight w:val="none"/>
        </w:rPr>
        <w:t>技术需求</w:t>
      </w:r>
    </w:p>
    <w:tbl>
      <w:tblPr>
        <w:tblStyle w:val="65"/>
        <w:tblW w:w="9864"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291"/>
        <w:gridCol w:w="4565"/>
        <w:gridCol w:w="2483"/>
        <w:gridCol w:w="8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图片</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参数</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学生工位桌（1工位）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530860</wp:posOffset>
                  </wp:positionH>
                  <wp:positionV relativeFrom="paragraph">
                    <wp:posOffset>1082040</wp:posOffset>
                  </wp:positionV>
                  <wp:extent cx="1862455" cy="1337310"/>
                  <wp:effectExtent l="0" t="0" r="4445" b="15240"/>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6"/>
                          <a:stretch>
                            <a:fillRect/>
                          </a:stretch>
                        </pic:blipFill>
                        <pic:spPr>
                          <a:xfrm>
                            <a:off x="0" y="0"/>
                            <a:ext cx="1862455" cy="1337310"/>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规格：120*80*76CM，桌面板</w:t>
            </w:r>
            <w:r>
              <w:rPr>
                <w:rFonts w:hint="eastAsia" w:ascii="宋体" w:hAnsi="宋体" w:cs="宋体"/>
                <w:i w:val="0"/>
                <w:iCs w:val="0"/>
                <w:color w:val="auto"/>
                <w:kern w:val="0"/>
                <w:sz w:val="20"/>
                <w:szCs w:val="20"/>
                <w:highlight w:val="none"/>
                <w:u w:val="none"/>
                <w:lang w:val="en-US" w:eastAsia="zh-CN" w:bidi="ar"/>
              </w:rPr>
              <w:t>前</w:t>
            </w:r>
            <w:r>
              <w:rPr>
                <w:rFonts w:hint="eastAsia" w:ascii="宋体" w:hAnsi="宋体" w:eastAsia="宋体" w:cs="宋体"/>
                <w:i w:val="0"/>
                <w:iCs w:val="0"/>
                <w:color w:val="auto"/>
                <w:kern w:val="0"/>
                <w:sz w:val="20"/>
                <w:szCs w:val="20"/>
                <w:highlight w:val="none"/>
                <w:u w:val="none"/>
                <w:lang w:val="en-US" w:eastAsia="zh-CN" w:bidi="ar"/>
              </w:rPr>
              <w:t>加厚</w:t>
            </w:r>
            <w:r>
              <w:rPr>
                <w:rFonts w:hint="eastAsia" w:ascii="宋体" w:hAnsi="宋体" w:cs="宋体"/>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CM,</w:t>
            </w:r>
            <w:r>
              <w:rPr>
                <w:rFonts w:hint="eastAsia" w:ascii="宋体" w:hAnsi="宋体" w:cs="宋体"/>
                <w:i w:val="0"/>
                <w:iCs w:val="0"/>
                <w:color w:val="auto"/>
                <w:kern w:val="0"/>
                <w:sz w:val="20"/>
                <w:szCs w:val="20"/>
                <w:highlight w:val="none"/>
                <w:u w:val="none"/>
                <w:lang w:val="en-US" w:eastAsia="zh-CN" w:bidi="ar"/>
              </w:rPr>
              <w:t>后加高5CM,</w:t>
            </w:r>
            <w:r>
              <w:rPr>
                <w:rFonts w:hint="eastAsia" w:ascii="宋体" w:hAnsi="宋体" w:eastAsia="宋体" w:cs="宋体"/>
                <w:i w:val="0"/>
                <w:iCs w:val="0"/>
                <w:color w:val="auto"/>
                <w:kern w:val="0"/>
                <w:sz w:val="20"/>
                <w:szCs w:val="20"/>
                <w:highlight w:val="none"/>
                <w:u w:val="none"/>
                <w:lang w:val="en-US" w:eastAsia="zh-CN" w:bidi="ar"/>
              </w:rPr>
              <w:t>侧板</w:t>
            </w:r>
            <w:r>
              <w:rPr>
                <w:rFonts w:hint="eastAsia" w:ascii="宋体" w:hAnsi="宋体" w:cs="宋体"/>
                <w:i w:val="0"/>
                <w:iCs w:val="0"/>
                <w:color w:val="auto"/>
                <w:kern w:val="0"/>
                <w:sz w:val="20"/>
                <w:szCs w:val="20"/>
                <w:highlight w:val="none"/>
                <w:u w:val="none"/>
                <w:lang w:val="en-US" w:eastAsia="zh-CN" w:bidi="ar"/>
              </w:rPr>
              <w:t>，层板采用橡胶木，</w:t>
            </w:r>
            <w:r>
              <w:rPr>
                <w:rFonts w:hint="eastAsia" w:ascii="宋体" w:hAnsi="宋体" w:eastAsia="宋体" w:cs="宋体"/>
                <w:i w:val="0"/>
                <w:iCs w:val="0"/>
                <w:color w:val="auto"/>
                <w:kern w:val="0"/>
                <w:sz w:val="20"/>
                <w:szCs w:val="20"/>
                <w:highlight w:val="none"/>
                <w:u w:val="none"/>
                <w:lang w:val="en-US" w:eastAsia="zh-CN" w:bidi="ar"/>
              </w:rPr>
              <w:t>后板</w:t>
            </w:r>
            <w:r>
              <w:rPr>
                <w:rFonts w:hint="eastAsia" w:ascii="宋体" w:hAnsi="宋体" w:cs="宋体"/>
                <w:i w:val="0"/>
                <w:iCs w:val="0"/>
                <w:color w:val="auto"/>
                <w:kern w:val="0"/>
                <w:sz w:val="20"/>
                <w:szCs w:val="20"/>
                <w:highlight w:val="none"/>
                <w:u w:val="none"/>
                <w:lang w:val="en-US" w:eastAsia="zh-CN" w:bidi="ar"/>
              </w:rPr>
              <w:t>弧形</w:t>
            </w:r>
            <w:r>
              <w:rPr>
                <w:rFonts w:hint="eastAsia" w:ascii="宋体" w:hAnsi="宋体" w:eastAsia="宋体" w:cs="宋体"/>
                <w:i w:val="0"/>
                <w:iCs w:val="0"/>
                <w:color w:val="auto"/>
                <w:kern w:val="0"/>
                <w:sz w:val="20"/>
                <w:szCs w:val="20"/>
                <w:highlight w:val="none"/>
                <w:u w:val="none"/>
                <w:lang w:val="en-US" w:eastAsia="zh-CN" w:bidi="ar"/>
              </w:rPr>
              <w:t>采用红橡木1.8厚原木。材料不得有缺损，裂缝，霉变疵点，契头结实牢固，外观精细美观，色差小。采用</w:t>
            </w:r>
            <w:r>
              <w:rPr>
                <w:rFonts w:hint="eastAsia" w:ascii="宋体" w:hAnsi="宋体" w:cs="宋体"/>
                <w:i w:val="0"/>
                <w:iCs w:val="0"/>
                <w:color w:val="auto"/>
                <w:kern w:val="0"/>
                <w:sz w:val="20"/>
                <w:szCs w:val="20"/>
                <w:highlight w:val="none"/>
                <w:u w:val="none"/>
                <w:lang w:val="en-US" w:eastAsia="zh-CN" w:bidi="ar"/>
              </w:rPr>
              <w:t>防</w:t>
            </w:r>
            <w:r>
              <w:rPr>
                <w:rFonts w:hint="eastAsia" w:ascii="宋体" w:hAnsi="宋体" w:eastAsia="宋体" w:cs="宋体"/>
                <w:i w:val="0"/>
                <w:iCs w:val="0"/>
                <w:color w:val="auto"/>
                <w:kern w:val="0"/>
                <w:sz w:val="20"/>
                <w:szCs w:val="20"/>
                <w:highlight w:val="none"/>
                <w:u w:val="none"/>
                <w:lang w:val="en-US" w:eastAsia="zh-CN" w:bidi="ar"/>
              </w:rPr>
              <w:t>刮伤耐磨漆，有害物含量低于国家标准。通过全自动油漆喷漆和滚漆工艺，经过五底三面处理，油漆表面硬度达到2-3H级，漆面色泽美观。</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效果图</w:t>
            </w:r>
          </w:p>
          <w:p>
            <w:pPr>
              <w:pStyle w:val="27"/>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(1工位）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2014220" cy="2143125"/>
                  <wp:effectExtent l="0" t="0" r="5080" b="9525"/>
                  <wp:docPr id="10" name="图片 1" descr="d9e482bcda416d4ce2a2fc83bc2d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9e482bcda416d4ce2a2fc83bc2dae4"/>
                          <pic:cNvPicPr>
                            <a:picLocks noChangeAspect="1"/>
                          </pic:cNvPicPr>
                        </pic:nvPicPr>
                        <pic:blipFill>
                          <a:blip r:embed="rId7"/>
                          <a:stretch>
                            <a:fillRect/>
                          </a:stretch>
                        </pic:blipFill>
                        <pic:spPr>
                          <a:xfrm>
                            <a:off x="0" y="0"/>
                            <a:ext cx="2014220" cy="2143125"/>
                          </a:xfrm>
                          <a:prstGeom prst="rect">
                            <a:avLst/>
                          </a:prstGeom>
                          <a:noFill/>
                          <a:ln>
                            <a:noFill/>
                          </a:ln>
                        </pic:spPr>
                      </pic:pic>
                    </a:graphicData>
                  </a:graphic>
                </wp:inline>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2"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color w:val="auto"/>
                <w:highlight w:val="none"/>
                <w:lang w:val="en-US" w:eastAsia="zh-CN"/>
              </w:rPr>
            </w:pPr>
            <w:r>
              <w:rPr>
                <w:rFonts w:hint="eastAsia"/>
                <w:color w:val="auto"/>
                <w:highlight w:val="none"/>
                <w:lang w:val="en-US" w:eastAsia="zh-CN"/>
              </w:rPr>
              <w:t>效果图</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color w:val="auto"/>
                <w:highlight w:val="none"/>
                <w:lang w:val="en-US" w:eastAsia="zh-CN"/>
              </w:rPr>
              <w:t>(1工位）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inline distT="0" distB="0" distL="114300" distR="114300">
                  <wp:extent cx="2988945" cy="3493135"/>
                  <wp:effectExtent l="0" t="0" r="1905" b="12065"/>
                  <wp:docPr id="11" name="图片 2" descr="d8c197c662e86a8b06a8d4069b26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8c197c662e86a8b06a8d4069b26f4b"/>
                          <pic:cNvPicPr>
                            <a:picLocks noChangeAspect="1"/>
                          </pic:cNvPicPr>
                        </pic:nvPicPr>
                        <pic:blipFill>
                          <a:blip r:embed="rId8"/>
                          <a:stretch>
                            <a:fillRect/>
                          </a:stretch>
                        </pic:blipFill>
                        <pic:spPr>
                          <a:xfrm>
                            <a:off x="0" y="0"/>
                            <a:ext cx="2988945" cy="3493135"/>
                          </a:xfrm>
                          <a:prstGeom prst="rect">
                            <a:avLst/>
                          </a:prstGeom>
                          <a:noFill/>
                          <a:ln>
                            <a:noFill/>
                          </a:ln>
                        </pic:spPr>
                      </pic:pic>
                    </a:graphicData>
                  </a:graphic>
                </wp:inline>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四个同心圆，直径会有变化，以施工图纸尺寸为准。</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学生工位桌（3工位）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bidi="ar"/>
              </w:rPr>
              <w:t>现场测量</w:t>
            </w:r>
            <w:r>
              <w:rPr>
                <w:rFonts w:hint="eastAsia" w:ascii="宋体" w:hAnsi="宋体" w:cs="宋体"/>
                <w:i w:val="0"/>
                <w:iCs w:val="0"/>
                <w:color w:val="auto"/>
                <w:kern w:val="0"/>
                <w:sz w:val="20"/>
                <w:szCs w:val="20"/>
                <w:highlight w:val="none"/>
                <w:u w:val="none"/>
                <w:lang w:val="en-US" w:eastAsia="zh-CN" w:bidi="ar"/>
              </w:rPr>
              <w:t>(详见附图）</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同1工位</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学生工位桌（4工位）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现场测量</w:t>
            </w:r>
            <w:r>
              <w:rPr>
                <w:rFonts w:hint="eastAsia" w:ascii="宋体" w:hAnsi="宋体" w:cs="宋体"/>
                <w:i w:val="0"/>
                <w:iCs w:val="0"/>
                <w:color w:val="auto"/>
                <w:kern w:val="0"/>
                <w:sz w:val="20"/>
                <w:szCs w:val="20"/>
                <w:highlight w:val="none"/>
                <w:u w:val="none"/>
                <w:lang w:val="en-US" w:eastAsia="zh-CN" w:bidi="ar"/>
              </w:rPr>
              <w:t>(详见附图）</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同1工位</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学生座椅</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eastAsia="zh-CN"/>
              </w:rPr>
            </w:pPr>
            <w:r>
              <w:rPr>
                <w:rFonts w:hint="eastAsia" w:ascii="宋体" w:hAnsi="宋体" w:eastAsia="宋体" w:cs="宋体"/>
                <w:i w:val="0"/>
                <w:iCs w:val="0"/>
                <w:color w:val="auto"/>
                <w:sz w:val="20"/>
                <w:szCs w:val="20"/>
                <w:highlight w:val="none"/>
                <w:u w:val="none"/>
                <w:lang w:eastAsia="zh-CN"/>
              </w:rPr>
              <w:drawing>
                <wp:inline distT="0" distB="0" distL="114300" distR="114300">
                  <wp:extent cx="2622550" cy="1887220"/>
                  <wp:effectExtent l="0" t="0" r="6350" b="17780"/>
                  <wp:docPr id="15" name="图片 15" descr="1646295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6295804(1)"/>
                          <pic:cNvPicPr>
                            <a:picLocks noChangeAspect="1"/>
                          </pic:cNvPicPr>
                        </pic:nvPicPr>
                        <pic:blipFill>
                          <a:blip r:embed="rId9"/>
                          <a:stretch>
                            <a:fillRect/>
                          </a:stretch>
                        </pic:blipFill>
                        <pic:spPr>
                          <a:xfrm>
                            <a:off x="0" y="0"/>
                            <a:ext cx="2622550" cy="1887220"/>
                          </a:xfrm>
                          <a:prstGeom prst="rect">
                            <a:avLst/>
                          </a:prstGeom>
                        </pic:spPr>
                      </pic:pic>
                    </a:graphicData>
                  </a:graphic>
                </wp:inline>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规格：款式如图所示，颜色另定</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1"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会议桌</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179070</wp:posOffset>
                  </wp:positionV>
                  <wp:extent cx="2491105" cy="1697355"/>
                  <wp:effectExtent l="0" t="0" r="4445" b="17145"/>
                  <wp:wrapNone/>
                  <wp:docPr id="3" name="图片_6"/>
                  <wp:cNvGraphicFramePr/>
                  <a:graphic xmlns:a="http://schemas.openxmlformats.org/drawingml/2006/main">
                    <a:graphicData uri="http://schemas.openxmlformats.org/drawingml/2006/picture">
                      <pic:pic xmlns:pic="http://schemas.openxmlformats.org/drawingml/2006/picture">
                        <pic:nvPicPr>
                          <pic:cNvPr id="3" name="图片_6"/>
                          <pic:cNvPicPr/>
                        </pic:nvPicPr>
                        <pic:blipFill>
                          <a:blip r:embed="rId10"/>
                          <a:stretch>
                            <a:fillRect/>
                          </a:stretch>
                        </pic:blipFill>
                        <pic:spPr>
                          <a:xfrm>
                            <a:off x="0" y="0"/>
                            <a:ext cx="2491105" cy="1697355"/>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规格：长450*宽140*高75；其余细节</w:t>
            </w:r>
            <w:r>
              <w:rPr>
                <w:rFonts w:hint="eastAsia" w:ascii="宋体" w:hAnsi="宋体" w:cs="宋体"/>
                <w:i w:val="0"/>
                <w:iCs w:val="0"/>
                <w:color w:val="auto"/>
                <w:kern w:val="0"/>
                <w:sz w:val="20"/>
                <w:szCs w:val="20"/>
                <w:highlight w:val="none"/>
                <w:u w:val="none"/>
                <w:lang w:val="en-US" w:eastAsia="zh-CN" w:bidi="ar"/>
              </w:rPr>
              <w:t>投标人</w:t>
            </w:r>
            <w:r>
              <w:rPr>
                <w:rFonts w:hint="eastAsia" w:ascii="宋体" w:hAnsi="宋体" w:eastAsia="宋体" w:cs="宋体"/>
                <w:i w:val="0"/>
                <w:iCs w:val="0"/>
                <w:color w:val="auto"/>
                <w:kern w:val="0"/>
                <w:sz w:val="20"/>
                <w:szCs w:val="20"/>
                <w:highlight w:val="none"/>
                <w:u w:val="none"/>
                <w:lang w:val="en-US" w:eastAsia="zh-CN" w:bidi="ar"/>
              </w:rPr>
              <w:t>提供。</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4"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83185</wp:posOffset>
                  </wp:positionV>
                  <wp:extent cx="1703705" cy="1614170"/>
                  <wp:effectExtent l="0" t="0" r="10795" b="5080"/>
                  <wp:wrapNone/>
                  <wp:docPr id="4" name="图片_7"/>
                  <wp:cNvGraphicFramePr/>
                  <a:graphic xmlns:a="http://schemas.openxmlformats.org/drawingml/2006/main">
                    <a:graphicData uri="http://schemas.openxmlformats.org/drawingml/2006/picture">
                      <pic:pic xmlns:pic="http://schemas.openxmlformats.org/drawingml/2006/picture">
                        <pic:nvPicPr>
                          <pic:cNvPr id="4" name="图片_7"/>
                          <pic:cNvPicPr/>
                        </pic:nvPicPr>
                        <pic:blipFill>
                          <a:blip r:embed="rId11"/>
                          <a:stretch>
                            <a:fillRect/>
                          </a:stretch>
                        </pic:blipFill>
                        <pic:spPr>
                          <a:xfrm>
                            <a:off x="0" y="0"/>
                            <a:ext cx="1703705" cy="1614170"/>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款式如图所示，其余细节</w:t>
            </w:r>
            <w:r>
              <w:rPr>
                <w:rFonts w:hint="eastAsia" w:ascii="宋体" w:hAnsi="宋体" w:cs="宋体"/>
                <w:i w:val="0"/>
                <w:iCs w:val="0"/>
                <w:color w:val="auto"/>
                <w:kern w:val="0"/>
                <w:sz w:val="20"/>
                <w:szCs w:val="20"/>
                <w:highlight w:val="none"/>
                <w:u w:val="none"/>
                <w:lang w:val="en-US" w:eastAsia="zh-CN" w:bidi="ar"/>
              </w:rPr>
              <w:t>投标人</w:t>
            </w:r>
            <w:r>
              <w:rPr>
                <w:rFonts w:hint="eastAsia" w:ascii="宋体" w:hAnsi="宋体" w:eastAsia="宋体" w:cs="宋体"/>
                <w:i w:val="0"/>
                <w:iCs w:val="0"/>
                <w:color w:val="auto"/>
                <w:kern w:val="0"/>
                <w:sz w:val="20"/>
                <w:szCs w:val="20"/>
                <w:highlight w:val="none"/>
                <w:u w:val="none"/>
                <w:lang w:val="en-US" w:eastAsia="zh-CN" w:bidi="ar"/>
              </w:rPr>
              <w:t>提供</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对账室（单桌）</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86360</wp:posOffset>
                  </wp:positionV>
                  <wp:extent cx="1828165" cy="1926590"/>
                  <wp:effectExtent l="0" t="0" r="635" b="16510"/>
                  <wp:wrapNone/>
                  <wp:docPr id="5" name="图片_11"/>
                  <wp:cNvGraphicFramePr/>
                  <a:graphic xmlns:a="http://schemas.openxmlformats.org/drawingml/2006/main">
                    <a:graphicData uri="http://schemas.openxmlformats.org/drawingml/2006/picture">
                      <pic:pic xmlns:pic="http://schemas.openxmlformats.org/drawingml/2006/picture">
                        <pic:nvPicPr>
                          <pic:cNvPr id="5" name="图片_11"/>
                          <pic:cNvPicPr/>
                        </pic:nvPicPr>
                        <pic:blipFill>
                          <a:blip r:embed="rId12"/>
                          <a:stretch>
                            <a:fillRect/>
                          </a:stretch>
                        </pic:blipFill>
                        <pic:spPr>
                          <a:xfrm>
                            <a:off x="0" y="0"/>
                            <a:ext cx="1828165" cy="1926590"/>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规格：120*60*75CM，款式如图</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对账室（单椅）</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45720</wp:posOffset>
                  </wp:positionV>
                  <wp:extent cx="2200910" cy="2277110"/>
                  <wp:effectExtent l="0" t="0" r="8890" b="8890"/>
                  <wp:wrapNone/>
                  <wp:docPr id="6" name="图片_12"/>
                  <wp:cNvGraphicFramePr/>
                  <a:graphic xmlns:a="http://schemas.openxmlformats.org/drawingml/2006/main">
                    <a:graphicData uri="http://schemas.openxmlformats.org/drawingml/2006/picture">
                      <pic:pic xmlns:pic="http://schemas.openxmlformats.org/drawingml/2006/picture">
                        <pic:nvPicPr>
                          <pic:cNvPr id="6" name="图片_12"/>
                          <pic:cNvPicPr/>
                        </pic:nvPicPr>
                        <pic:blipFill>
                          <a:blip r:embed="rId13"/>
                          <a:stretch>
                            <a:fillRect/>
                          </a:stretch>
                        </pic:blipFill>
                        <pic:spPr>
                          <a:xfrm>
                            <a:off x="0" y="0"/>
                            <a:ext cx="2200910" cy="2277110"/>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款式如图所示，其余细节</w:t>
            </w:r>
            <w:r>
              <w:rPr>
                <w:rFonts w:hint="eastAsia" w:ascii="宋体" w:hAnsi="宋体" w:cs="宋体"/>
                <w:i w:val="0"/>
                <w:iCs w:val="0"/>
                <w:color w:val="auto"/>
                <w:kern w:val="0"/>
                <w:sz w:val="20"/>
                <w:szCs w:val="20"/>
                <w:highlight w:val="none"/>
                <w:u w:val="none"/>
                <w:lang w:val="en-US" w:eastAsia="zh-CN" w:bidi="ar"/>
              </w:rPr>
              <w:t>投标人</w:t>
            </w:r>
            <w:r>
              <w:rPr>
                <w:rFonts w:hint="eastAsia" w:ascii="宋体" w:hAnsi="宋体" w:eastAsia="宋体" w:cs="宋体"/>
                <w:i w:val="0"/>
                <w:iCs w:val="0"/>
                <w:color w:val="auto"/>
                <w:kern w:val="0"/>
                <w:sz w:val="20"/>
                <w:szCs w:val="20"/>
                <w:highlight w:val="none"/>
                <w:u w:val="none"/>
                <w:lang w:val="en-US" w:eastAsia="zh-CN" w:bidi="ar"/>
              </w:rPr>
              <w:t>提供</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3"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办公桌椅（2人位）</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153035</wp:posOffset>
                  </wp:positionV>
                  <wp:extent cx="2649220" cy="1961515"/>
                  <wp:effectExtent l="0" t="0" r="17780" b="635"/>
                  <wp:wrapNone/>
                  <wp:docPr id="7" name="图片_2_SpCnt_1"/>
                  <wp:cNvGraphicFramePr/>
                  <a:graphic xmlns:a="http://schemas.openxmlformats.org/drawingml/2006/main">
                    <a:graphicData uri="http://schemas.openxmlformats.org/drawingml/2006/picture">
                      <pic:pic xmlns:pic="http://schemas.openxmlformats.org/drawingml/2006/picture">
                        <pic:nvPicPr>
                          <pic:cNvPr id="7" name="图片_2_SpCnt_1"/>
                          <pic:cNvPicPr/>
                        </pic:nvPicPr>
                        <pic:blipFill>
                          <a:blip r:embed="rId14"/>
                          <a:stretch>
                            <a:fillRect/>
                          </a:stretch>
                        </pic:blipFill>
                        <pic:spPr>
                          <a:xfrm>
                            <a:off x="0" y="0"/>
                            <a:ext cx="2649220" cy="1961515"/>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规格：如图所示尺寸，造型与图片相同，其余细节，请</w:t>
            </w:r>
            <w:r>
              <w:rPr>
                <w:rFonts w:hint="eastAsia" w:ascii="宋体" w:hAnsi="宋体" w:cs="宋体"/>
                <w:i w:val="0"/>
                <w:iCs w:val="0"/>
                <w:color w:val="auto"/>
                <w:kern w:val="0"/>
                <w:sz w:val="20"/>
                <w:szCs w:val="20"/>
                <w:highlight w:val="none"/>
                <w:u w:val="none"/>
                <w:lang w:val="en-US" w:eastAsia="zh-CN" w:bidi="ar"/>
              </w:rPr>
              <w:t>投标人</w:t>
            </w:r>
            <w:r>
              <w:rPr>
                <w:rFonts w:hint="eastAsia" w:ascii="宋体" w:hAnsi="宋体" w:eastAsia="宋体" w:cs="宋体"/>
                <w:i w:val="0"/>
                <w:iCs w:val="0"/>
                <w:color w:val="auto"/>
                <w:kern w:val="0"/>
                <w:sz w:val="20"/>
                <w:szCs w:val="20"/>
                <w:highlight w:val="none"/>
                <w:u w:val="none"/>
                <w:lang w:val="en-US" w:eastAsia="zh-CN" w:bidi="ar"/>
              </w:rPr>
              <w:t>补充。</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4"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办公桌椅（院长办公室）</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210820</wp:posOffset>
                  </wp:positionV>
                  <wp:extent cx="2374900" cy="1951355"/>
                  <wp:effectExtent l="0" t="0" r="6350" b="10795"/>
                  <wp:wrapNone/>
                  <wp:docPr id="8" name="图片_4"/>
                  <wp:cNvGraphicFramePr/>
                  <a:graphic xmlns:a="http://schemas.openxmlformats.org/drawingml/2006/main">
                    <a:graphicData uri="http://schemas.openxmlformats.org/drawingml/2006/picture">
                      <pic:pic xmlns:pic="http://schemas.openxmlformats.org/drawingml/2006/picture">
                        <pic:nvPicPr>
                          <pic:cNvPr id="8" name="图片_4"/>
                          <pic:cNvPicPr/>
                        </pic:nvPicPr>
                        <pic:blipFill>
                          <a:blip r:embed="rId15"/>
                          <a:stretch>
                            <a:fillRect/>
                          </a:stretch>
                        </pic:blipFill>
                        <pic:spPr>
                          <a:xfrm>
                            <a:off x="0" y="0"/>
                            <a:ext cx="2374900" cy="1951355"/>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规格：如图所示尺寸，造型与图片相同，其余细节，请</w:t>
            </w:r>
            <w:r>
              <w:rPr>
                <w:rFonts w:hint="eastAsia" w:ascii="宋体" w:hAnsi="宋体" w:cs="宋体"/>
                <w:i w:val="0"/>
                <w:iCs w:val="0"/>
                <w:color w:val="auto"/>
                <w:kern w:val="0"/>
                <w:sz w:val="20"/>
                <w:szCs w:val="20"/>
                <w:highlight w:val="none"/>
                <w:u w:val="none"/>
                <w:lang w:val="en-US" w:eastAsia="zh-CN" w:bidi="ar"/>
              </w:rPr>
              <w:t>投标人</w:t>
            </w:r>
            <w:r>
              <w:rPr>
                <w:rFonts w:hint="eastAsia" w:ascii="宋体" w:hAnsi="宋体" w:eastAsia="宋体" w:cs="宋体"/>
                <w:i w:val="0"/>
                <w:iCs w:val="0"/>
                <w:color w:val="auto"/>
                <w:kern w:val="0"/>
                <w:sz w:val="20"/>
                <w:szCs w:val="20"/>
                <w:highlight w:val="none"/>
                <w:u w:val="none"/>
                <w:lang w:val="en-US" w:eastAsia="zh-CN" w:bidi="ar"/>
              </w:rPr>
              <w:t>补充。</w:t>
            </w:r>
            <w:r>
              <w:rPr>
                <w:rFonts w:hint="eastAsia" w:ascii="宋体" w:hAnsi="宋体" w:cs="宋体"/>
                <w:i w:val="0"/>
                <w:iCs w:val="0"/>
                <w:color w:val="auto"/>
                <w:kern w:val="0"/>
                <w:sz w:val="20"/>
                <w:szCs w:val="20"/>
                <w:highlight w:val="none"/>
                <w:u w:val="none"/>
                <w:lang w:val="en-US" w:eastAsia="zh-CN" w:bidi="ar"/>
              </w:rPr>
              <w:t>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院长办公室招待沙发</w:t>
            </w:r>
          </w:p>
        </w:tc>
        <w:tc>
          <w:tcPr>
            <w:tcW w:w="4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137160</wp:posOffset>
                  </wp:positionV>
                  <wp:extent cx="2812415" cy="2445385"/>
                  <wp:effectExtent l="0" t="0" r="6985" b="12065"/>
                  <wp:wrapNone/>
                  <wp:docPr id="9" name="图片_1_SpCnt_1"/>
                  <wp:cNvGraphicFramePr/>
                  <a:graphic xmlns:a="http://schemas.openxmlformats.org/drawingml/2006/main">
                    <a:graphicData uri="http://schemas.openxmlformats.org/drawingml/2006/picture">
                      <pic:pic xmlns:pic="http://schemas.openxmlformats.org/drawingml/2006/picture">
                        <pic:nvPicPr>
                          <pic:cNvPr id="9" name="图片_1_SpCnt_1"/>
                          <pic:cNvPicPr/>
                        </pic:nvPicPr>
                        <pic:blipFill>
                          <a:blip r:embed="rId16"/>
                          <a:stretch>
                            <a:fillRect/>
                          </a:stretch>
                        </pic:blipFill>
                        <pic:spPr>
                          <a:xfrm>
                            <a:off x="0" y="0"/>
                            <a:ext cx="2812415" cy="2445385"/>
                          </a:xfrm>
                          <a:prstGeom prst="rect">
                            <a:avLst/>
                          </a:prstGeom>
                          <a:noFill/>
                          <a:ln>
                            <a:noFill/>
                          </a:ln>
                        </pic:spPr>
                      </pic:pic>
                    </a:graphicData>
                  </a:graphic>
                </wp:anchor>
              </w:drawing>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款式如图所示</w:t>
            </w:r>
            <w:r>
              <w:rPr>
                <w:rFonts w:hint="eastAsia" w:ascii="宋体" w:hAnsi="宋体" w:cs="宋体"/>
                <w:i w:val="0"/>
                <w:iCs w:val="0"/>
                <w:color w:val="auto"/>
                <w:kern w:val="0"/>
                <w:sz w:val="20"/>
                <w:szCs w:val="20"/>
                <w:highlight w:val="none"/>
                <w:u w:val="none"/>
                <w:lang w:val="en-US" w:eastAsia="zh-CN" w:bidi="ar"/>
              </w:rPr>
              <w:t>，如有更优质产品，可以更换款式，需采购人认可。投标人自行考虑结构和配件，提供材料清单和规格，需满足正常使用要求</w:t>
            </w:r>
            <w:r>
              <w:rPr>
                <w:rFonts w:hint="eastAsia" w:ascii="宋体" w:hAnsi="宋体" w:eastAsia="宋体" w:cs="宋体"/>
                <w:i w:val="0"/>
                <w:iCs w:val="0"/>
                <w:color w:val="auto"/>
                <w:kern w:val="0"/>
                <w:sz w:val="20"/>
                <w:szCs w:val="20"/>
                <w:highlight w:val="none"/>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bl>
    <w:p>
      <w:pPr>
        <w:spacing w:line="276" w:lineRule="auto"/>
        <w:rPr>
          <w:rFonts w:hint="eastAsia" w:ascii="宋体" w:hAnsi="宋体"/>
          <w:b/>
          <w:color w:val="auto"/>
          <w:sz w:val="32"/>
          <w:szCs w:val="32"/>
          <w:highlight w:val="none"/>
        </w:rPr>
      </w:pPr>
    </w:p>
    <w:p>
      <w:pPr>
        <w:spacing w:line="276" w:lineRule="auto"/>
        <w:rPr>
          <w:rFonts w:hint="eastAsia" w:ascii="宋体" w:hAnsi="宋体" w:eastAsia="宋体"/>
          <w:b/>
          <w:color w:val="auto"/>
          <w:sz w:val="32"/>
          <w:szCs w:val="32"/>
          <w:highlight w:val="none"/>
          <w:lang w:eastAsia="zh-CN"/>
        </w:rPr>
      </w:pPr>
    </w:p>
    <w:p>
      <w:pPr>
        <w:pStyle w:val="2"/>
        <w:rPr>
          <w:rFonts w:hint="eastAsia" w:hAnsi="宋体"/>
          <w:b/>
          <w:color w:val="auto"/>
          <w:sz w:val="32"/>
          <w:szCs w:val="32"/>
          <w:highlight w:val="none"/>
          <w:lang w:val="en-US" w:eastAsia="zh-CN"/>
        </w:rPr>
      </w:pPr>
    </w:p>
    <w:p>
      <w:pPr>
        <w:pStyle w:val="2"/>
        <w:rPr>
          <w:rFonts w:hint="eastAsia" w:hAnsi="宋体"/>
          <w:b/>
          <w:color w:val="auto"/>
          <w:sz w:val="32"/>
          <w:szCs w:val="32"/>
          <w:highlight w:val="none"/>
          <w:lang w:val="en-US" w:eastAsia="zh-CN"/>
        </w:rPr>
      </w:pPr>
    </w:p>
    <w:p>
      <w:pPr>
        <w:pStyle w:val="2"/>
        <w:jc w:val="left"/>
        <w:rPr>
          <w:rFonts w:hint="eastAsia" w:ascii="宋体" w:hAnsi="宋体" w:eastAsia="宋体"/>
          <w:b/>
          <w:color w:val="auto"/>
          <w:sz w:val="32"/>
          <w:szCs w:val="32"/>
          <w:highlight w:val="none"/>
          <w:lang w:eastAsia="zh-CN"/>
        </w:rPr>
      </w:pPr>
      <w:r>
        <w:rPr>
          <w:rFonts w:hint="eastAsia" w:hAnsi="宋体"/>
          <w:b/>
          <w:color w:val="auto"/>
          <w:sz w:val="32"/>
          <w:szCs w:val="32"/>
          <w:highlight w:val="none"/>
          <w:lang w:val="en-US" w:eastAsia="zh-CN"/>
        </w:rPr>
        <w:t>附图：</w:t>
      </w:r>
      <w:r>
        <w:rPr>
          <w:rFonts w:hint="eastAsia" w:ascii="宋体" w:hAnsi="宋体" w:eastAsia="宋体"/>
          <w:b/>
          <w:color w:val="auto"/>
          <w:sz w:val="32"/>
          <w:szCs w:val="32"/>
          <w:highlight w:val="none"/>
          <w:lang w:eastAsia="zh-CN"/>
        </w:rPr>
        <w:drawing>
          <wp:inline distT="0" distB="0" distL="114300" distR="114300">
            <wp:extent cx="5975985" cy="8450580"/>
            <wp:effectExtent l="0" t="0" r="5715" b="7620"/>
            <wp:docPr id="13" name="图片 13" descr="微信图片_2022030311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303111359"/>
                    <pic:cNvPicPr>
                      <a:picLocks noChangeAspect="1"/>
                    </pic:cNvPicPr>
                  </pic:nvPicPr>
                  <pic:blipFill>
                    <a:blip r:embed="rId17"/>
                    <a:stretch>
                      <a:fillRect/>
                    </a:stretch>
                  </pic:blipFill>
                  <pic:spPr>
                    <a:xfrm>
                      <a:off x="0" y="0"/>
                      <a:ext cx="5975985" cy="8450580"/>
                    </a:xfrm>
                    <a:prstGeom prst="rect">
                      <a:avLst/>
                    </a:prstGeom>
                  </pic:spPr>
                </pic:pic>
              </a:graphicData>
            </a:graphic>
          </wp:inline>
        </w:drawing>
      </w:r>
    </w:p>
    <w:p>
      <w:pPr>
        <w:pStyle w:val="2"/>
        <w:ind w:left="0" w:leftChars="0" w:firstLine="0" w:firstLineChars="0"/>
        <w:rPr>
          <w:rFonts w:hint="eastAsia" w:ascii="宋体" w:hAnsi="宋体" w:eastAsia="宋体"/>
          <w:b/>
          <w:color w:val="auto"/>
          <w:sz w:val="32"/>
          <w:szCs w:val="32"/>
          <w:highlight w:val="none"/>
          <w:lang w:eastAsia="zh-CN"/>
        </w:rPr>
      </w:pPr>
      <w:r>
        <w:rPr>
          <w:rFonts w:hint="eastAsia" w:ascii="宋体" w:hAnsi="宋体" w:eastAsia="宋体"/>
          <w:b/>
          <w:color w:val="auto"/>
          <w:sz w:val="32"/>
          <w:szCs w:val="32"/>
          <w:highlight w:val="none"/>
          <w:lang w:eastAsia="zh-CN"/>
        </w:rPr>
        <w:drawing>
          <wp:inline distT="0" distB="0" distL="114300" distR="114300">
            <wp:extent cx="6432550" cy="4549775"/>
            <wp:effectExtent l="0" t="0" r="6350" b="3175"/>
            <wp:docPr id="14" name="图片 14" descr="微信图片_2022030311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303111405"/>
                    <pic:cNvPicPr>
                      <a:picLocks noChangeAspect="1"/>
                    </pic:cNvPicPr>
                  </pic:nvPicPr>
                  <pic:blipFill>
                    <a:blip r:embed="rId18"/>
                    <a:stretch>
                      <a:fillRect/>
                    </a:stretch>
                  </pic:blipFill>
                  <pic:spPr>
                    <a:xfrm rot="10800000">
                      <a:off x="0" y="0"/>
                      <a:ext cx="6432550" cy="4549775"/>
                    </a:xfrm>
                    <a:prstGeom prst="rect">
                      <a:avLst/>
                    </a:prstGeom>
                  </pic:spPr>
                </pic:pic>
              </a:graphicData>
            </a:graphic>
          </wp:inline>
        </w:drawing>
      </w:r>
    </w:p>
    <w:p>
      <w:pPr>
        <w:spacing w:line="276" w:lineRule="auto"/>
        <w:rPr>
          <w:rFonts w:hint="eastAsia" w:ascii="宋体" w:hAnsi="宋体"/>
          <w:b/>
          <w:color w:val="auto"/>
          <w:sz w:val="32"/>
          <w:szCs w:val="32"/>
          <w:highlight w:val="none"/>
        </w:rPr>
      </w:pPr>
    </w:p>
    <w:p>
      <w:pPr>
        <w:spacing w:line="276" w:lineRule="auto"/>
        <w:rPr>
          <w:rFonts w:hint="eastAsia" w:ascii="宋体" w:hAnsi="宋体"/>
          <w:b/>
          <w:color w:val="auto"/>
          <w:sz w:val="24"/>
          <w:highlight w:val="none"/>
        </w:rPr>
      </w:pPr>
      <w:r>
        <w:rPr>
          <w:rFonts w:hint="eastAsia" w:ascii="宋体" w:hAnsi="宋体"/>
          <w:b/>
          <w:color w:val="auto"/>
          <w:sz w:val="32"/>
          <w:szCs w:val="32"/>
          <w:highlight w:val="none"/>
        </w:rPr>
        <w:t>三、项目要求</w:t>
      </w:r>
    </w:p>
    <w:p>
      <w:pPr>
        <w:snapToGrid w:val="0"/>
        <w:spacing w:before="156" w:beforeLines="50" w:after="156" w:afterLines="50"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w:t>
      </w:r>
      <w:r>
        <w:rPr>
          <w:rFonts w:hint="eastAsia" w:ascii="宋体" w:hAnsi="宋体"/>
          <w:b/>
          <w:color w:val="auto"/>
          <w:sz w:val="24"/>
          <w:szCs w:val="24"/>
          <w:highlight w:val="none"/>
          <w:lang w:val="en-US" w:eastAsia="zh-CN"/>
        </w:rPr>
        <w:t>项目</w:t>
      </w:r>
      <w:r>
        <w:rPr>
          <w:rFonts w:hint="eastAsia" w:ascii="宋体" w:hAnsi="宋体"/>
          <w:b/>
          <w:color w:val="auto"/>
          <w:sz w:val="24"/>
          <w:szCs w:val="24"/>
          <w:highlight w:val="none"/>
        </w:rPr>
        <w:t>说明</w:t>
      </w:r>
    </w:p>
    <w:p>
      <w:pPr>
        <w:numPr>
          <w:ilvl w:val="0"/>
          <w:numId w:val="0"/>
        </w:numPr>
        <w:spacing w:line="360" w:lineRule="auto"/>
        <w:ind w:leftChars="0"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w:t>
      </w:r>
      <w:r>
        <w:rPr>
          <w:rFonts w:hint="eastAsia" w:ascii="宋体" w:hAnsi="宋体"/>
          <w:color w:val="auto"/>
          <w:sz w:val="24"/>
          <w:szCs w:val="24"/>
          <w:highlight w:val="none"/>
        </w:rPr>
        <w:t xml:space="preserve">本次招标内容为完成以上项目的制作、运输、就位安装、验收及售后服务。 </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油漆应采用优质环保漆，释放有毒有害环保气体达到国家规定标准，具有</w:t>
      </w:r>
      <w:r>
        <w:rPr>
          <w:rFonts w:ascii="宋体" w:hAnsi="宋体"/>
          <w:color w:val="auto"/>
          <w:sz w:val="24"/>
          <w:szCs w:val="24"/>
          <w:highlight w:val="none"/>
        </w:rPr>
        <w:t>中国环境标志产品认证</w:t>
      </w:r>
      <w:r>
        <w:rPr>
          <w:rFonts w:hint="eastAsia" w:ascii="宋体" w:hAnsi="宋体"/>
          <w:color w:val="auto"/>
          <w:sz w:val="24"/>
          <w:szCs w:val="24"/>
          <w:highlight w:val="none"/>
        </w:rPr>
        <w:t>，</w:t>
      </w:r>
      <w:r>
        <w:rPr>
          <w:rFonts w:ascii="宋体" w:hAnsi="宋体"/>
          <w:color w:val="auto"/>
          <w:sz w:val="24"/>
          <w:szCs w:val="24"/>
          <w:highlight w:val="none"/>
        </w:rPr>
        <w:t>提供</w:t>
      </w:r>
      <w:r>
        <w:rPr>
          <w:rFonts w:hint="eastAsia" w:ascii="宋体" w:hAnsi="宋体"/>
          <w:color w:val="auto"/>
          <w:sz w:val="24"/>
          <w:szCs w:val="24"/>
          <w:highlight w:val="none"/>
          <w:lang w:val="en-US" w:eastAsia="zh-CN"/>
        </w:rPr>
        <w:t>相应</w:t>
      </w:r>
      <w:r>
        <w:rPr>
          <w:rFonts w:hint="eastAsia" w:ascii="宋体" w:hAnsi="宋体"/>
          <w:color w:val="auto"/>
          <w:sz w:val="24"/>
          <w:szCs w:val="24"/>
          <w:highlight w:val="none"/>
        </w:rPr>
        <w:t>检验报告。</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所有的木质家具材料覆面拼贴应严密、平整，无脱胶、鼓泡，无裂纹、压痕和划伤；人造板制成的部件除内部隐蔽处外，均应进行封边处理，封边应严密、平整，不允许脱胶、表面有胶渍。</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所有家具配拆装产品零件结合应牢固严密，活动部位应保证灵活自如、无杂音。</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所有家具的五金配件应采用优质配件。大件家具须提供保证正常使用所必需的配件，并在投标文件中列出清单（标明名称、用途、单价、制造厂等项目），其价格应包含在总报价中。同时须保证在保修期满后，5年内以优惠价格提供家具正常使用所必需的配件等。</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应</w:t>
      </w:r>
      <w:r>
        <w:rPr>
          <w:rFonts w:hint="eastAsia" w:ascii="宋体" w:hAnsi="宋体"/>
          <w:color w:val="auto"/>
          <w:sz w:val="24"/>
          <w:szCs w:val="24"/>
          <w:highlight w:val="none"/>
          <w:lang w:val="en-US" w:eastAsia="zh-CN"/>
        </w:rPr>
        <w:t>制定</w:t>
      </w:r>
      <w:r>
        <w:rPr>
          <w:rFonts w:hint="eastAsia" w:ascii="宋体" w:hAnsi="宋体"/>
          <w:color w:val="auto"/>
          <w:sz w:val="24"/>
          <w:szCs w:val="24"/>
          <w:highlight w:val="none"/>
        </w:rPr>
        <w:t>本</w:t>
      </w:r>
      <w:r>
        <w:rPr>
          <w:rFonts w:hint="eastAsia" w:ascii="宋体" w:hAnsi="宋体"/>
          <w:color w:val="auto"/>
          <w:sz w:val="24"/>
          <w:szCs w:val="24"/>
          <w:highlight w:val="none"/>
          <w:lang w:val="en-US" w:eastAsia="zh-CN"/>
        </w:rPr>
        <w:t>项目</w:t>
      </w:r>
      <w:r>
        <w:rPr>
          <w:rFonts w:hint="eastAsia" w:ascii="宋体" w:hAnsi="宋体"/>
          <w:color w:val="auto"/>
          <w:sz w:val="24"/>
          <w:szCs w:val="24"/>
          <w:highlight w:val="none"/>
        </w:rPr>
        <w:t>的安装施工工艺和施工组织设计。</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 xml:space="preserve">应提供产品质量的企业标准、施工质量保证体系、配备有足够的施工机具和相应的检测手段及设备，各关键工序的技术人员和技术工应持证上岗。 </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在材料包装拆卸、安装过程中产生的所有垃圾应立刻清扫，</w:t>
      </w:r>
      <w:r>
        <w:rPr>
          <w:rFonts w:hint="eastAsia" w:ascii="宋体" w:hAnsi="宋体"/>
          <w:color w:val="auto"/>
          <w:sz w:val="24"/>
          <w:szCs w:val="24"/>
          <w:highlight w:val="none"/>
          <w:lang w:val="en-US" w:eastAsia="zh-CN"/>
        </w:rPr>
        <w:t>合理自行处置</w:t>
      </w:r>
      <w:r>
        <w:rPr>
          <w:rFonts w:hint="eastAsia" w:ascii="宋体" w:hAnsi="宋体"/>
          <w:color w:val="auto"/>
          <w:sz w:val="24"/>
          <w:szCs w:val="24"/>
          <w:highlight w:val="none"/>
        </w:rPr>
        <w:t xml:space="preserve">。 </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lang w:eastAsia="zh-CN"/>
        </w:rPr>
        <w:t>）</w:t>
      </w:r>
      <w:r>
        <w:rPr>
          <w:rFonts w:hint="eastAsia" w:ascii="宋体" w:hAnsi="宋体"/>
          <w:color w:val="auto"/>
          <w:sz w:val="24"/>
          <w:szCs w:val="24"/>
          <w:highlight w:val="none"/>
        </w:rPr>
        <w:t>在</w:t>
      </w:r>
      <w:r>
        <w:rPr>
          <w:rFonts w:hint="eastAsia" w:ascii="宋体" w:hAnsi="宋体"/>
          <w:color w:val="auto"/>
          <w:sz w:val="24"/>
          <w:szCs w:val="24"/>
          <w:highlight w:val="none"/>
          <w:lang w:val="en-US" w:eastAsia="zh-CN"/>
        </w:rPr>
        <w:t>项目生产、运输、安装</w:t>
      </w:r>
      <w:r>
        <w:rPr>
          <w:rFonts w:hint="eastAsia" w:ascii="宋体" w:hAnsi="宋体"/>
          <w:color w:val="auto"/>
          <w:sz w:val="24"/>
          <w:szCs w:val="24"/>
          <w:highlight w:val="none"/>
        </w:rPr>
        <w:t>实施过程中，</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必须制定文明施工、安全生产的各项规定，遵守制定的现场管理制度，并接受采购人的监督。保持现场的井然有序，以免发生伤害事故。发生安全事故、火灾事故造成的损失，由</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承担全部责任。</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10</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安装时</w:t>
      </w:r>
      <w:r>
        <w:rPr>
          <w:rFonts w:hint="eastAsia" w:ascii="宋体" w:hAnsi="宋体"/>
          <w:color w:val="auto"/>
          <w:sz w:val="24"/>
          <w:szCs w:val="24"/>
          <w:highlight w:val="none"/>
        </w:rPr>
        <w:t>确保原室内</w:t>
      </w:r>
      <w:r>
        <w:rPr>
          <w:rFonts w:hint="eastAsia" w:ascii="宋体" w:hAnsi="宋体"/>
          <w:color w:val="auto"/>
          <w:sz w:val="24"/>
          <w:szCs w:val="24"/>
          <w:highlight w:val="none"/>
          <w:lang w:val="en-US" w:eastAsia="zh-CN"/>
        </w:rPr>
        <w:t>墙壁、地砖</w:t>
      </w:r>
      <w:r>
        <w:rPr>
          <w:rFonts w:hint="eastAsia" w:ascii="宋体" w:hAnsi="宋体"/>
          <w:color w:val="auto"/>
          <w:sz w:val="24"/>
          <w:szCs w:val="24"/>
          <w:highlight w:val="none"/>
        </w:rPr>
        <w:t>的完好，拆除破损处要进行修复，费用包括在投标报价中。</w:t>
      </w:r>
    </w:p>
    <w:p>
      <w:pPr>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▲2、质量要求：</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（1）中标人须按期提供全新、符合国家质量检测标准的，符合《产品清单》中的规格型号及配置要求的货物(包括零部件)。</w:t>
      </w:r>
    </w:p>
    <w:p>
      <w:pPr>
        <w:numPr>
          <w:ilvl w:val="0"/>
          <w:numId w:val="0"/>
        </w:numPr>
        <w:spacing w:line="360" w:lineRule="auto"/>
        <w:ind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采购需求提出了材质等方面的技术要求。本采购需求提出的是最低限度的技术要求，未能引述的其他国家、行业标准和规范的条文对投标者仍具有法律约束。因此中标人提供的产品必须同时满足本项目技术要求和相关国家标准、行业标准要求。</w:t>
      </w:r>
    </w:p>
    <w:p>
      <w:pPr>
        <w:numPr>
          <w:ilvl w:val="0"/>
          <w:numId w:val="12"/>
        </w:numPr>
        <w:spacing w:line="360" w:lineRule="auto"/>
        <w:ind w:leftChars="0" w:firstLine="480" w:firstLineChars="200"/>
        <w:rPr>
          <w:rFonts w:hint="eastAsia" w:ascii="宋体" w:hAnsi="宋体"/>
          <w:color w:val="auto"/>
          <w:kern w:val="2"/>
          <w:sz w:val="24"/>
          <w:szCs w:val="24"/>
          <w:highlight w:val="none"/>
          <w:lang w:val="zh-CN" w:eastAsia="zh-CN" w:bidi="ar-SA"/>
        </w:rPr>
      </w:pPr>
      <w:r>
        <w:rPr>
          <w:rFonts w:hint="eastAsia" w:ascii="宋体" w:hAnsi="宋体"/>
          <w:color w:val="auto"/>
          <w:kern w:val="2"/>
          <w:sz w:val="24"/>
          <w:szCs w:val="24"/>
          <w:highlight w:val="none"/>
          <w:lang w:val="zh-CN" w:eastAsia="zh-CN" w:bidi="ar-SA"/>
        </w:rPr>
        <w:t>货物验收过程中，由于质量不合格、运输、垃圾清理等原因所造成的一切费用均由中标人负责。</w:t>
      </w:r>
      <w:bookmarkStart w:id="102" w:name="_GoBack"/>
      <w:bookmarkEnd w:id="102"/>
    </w:p>
    <w:p>
      <w:pPr>
        <w:numPr>
          <w:ilvl w:val="0"/>
          <w:numId w:val="12"/>
        </w:numPr>
        <w:spacing w:line="360" w:lineRule="auto"/>
        <w:ind w:leftChars="0" w:firstLine="480" w:firstLineChars="200"/>
        <w:rPr>
          <w:rFonts w:hint="eastAsia" w:ascii="宋体" w:hAnsi="宋体"/>
          <w:color w:val="auto"/>
          <w:kern w:val="2"/>
          <w:sz w:val="24"/>
          <w:szCs w:val="24"/>
          <w:highlight w:val="none"/>
          <w:lang w:val="en-US" w:eastAsia="zh-CN" w:bidi="ar-SA"/>
        </w:rPr>
      </w:pPr>
      <w:r>
        <w:rPr>
          <w:rFonts w:hint="eastAsia" w:ascii="宋体" w:hAnsi="宋体"/>
          <w:color w:val="auto"/>
          <w:kern w:val="2"/>
          <w:sz w:val="24"/>
          <w:szCs w:val="24"/>
          <w:highlight w:val="none"/>
          <w:lang w:val="zh-CN" w:eastAsia="zh-CN" w:bidi="ar-SA"/>
        </w:rPr>
        <w:t>供货过程（包括供货、安装、验收合格）中引起的安全问题，一切责任由中标人负责。</w:t>
      </w:r>
    </w:p>
    <w:p>
      <w:pPr>
        <w:spacing w:line="360" w:lineRule="auto"/>
        <w:ind w:firstLine="480" w:firstLineChars="200"/>
        <w:rPr>
          <w:rFonts w:hint="eastAsia" w:ascii="宋体" w:hAnsi="宋体"/>
          <w:b/>
          <w:color w:val="auto"/>
          <w:sz w:val="24"/>
          <w:szCs w:val="24"/>
          <w:highlight w:val="none"/>
        </w:rPr>
      </w:pPr>
      <w:r>
        <w:rPr>
          <w:rFonts w:hint="eastAsia" w:ascii="宋体" w:hAnsi="宋体"/>
          <w:color w:val="auto"/>
          <w:sz w:val="24"/>
          <w:szCs w:val="24"/>
          <w:highlight w:val="none"/>
        </w:rPr>
        <w:t>▲</w:t>
      </w:r>
      <w:r>
        <w:rPr>
          <w:rFonts w:hint="eastAsia" w:ascii="宋体" w:hAnsi="宋体"/>
          <w:b/>
          <w:color w:val="auto"/>
          <w:sz w:val="24"/>
          <w:szCs w:val="24"/>
          <w:highlight w:val="none"/>
        </w:rPr>
        <w:t>3、质保期：</w:t>
      </w:r>
      <w:r>
        <w:rPr>
          <w:rFonts w:hint="eastAsia" w:ascii="宋体" w:hAnsi="宋体"/>
          <w:b/>
          <w:color w:val="auto"/>
          <w:sz w:val="24"/>
          <w:szCs w:val="24"/>
          <w:highlight w:val="none"/>
          <w:lang w:val="en-US" w:eastAsia="zh-CN"/>
        </w:rPr>
        <w:t>1</w:t>
      </w:r>
      <w:r>
        <w:rPr>
          <w:rFonts w:hint="eastAsia" w:ascii="宋体" w:hAnsi="宋体"/>
          <w:color w:val="auto"/>
          <w:sz w:val="24"/>
          <w:szCs w:val="24"/>
          <w:highlight w:val="none"/>
        </w:rPr>
        <w:t>年（</w:t>
      </w:r>
      <w:r>
        <w:rPr>
          <w:rFonts w:hint="eastAsia" w:ascii="宋体" w:hAnsi="宋体"/>
          <w:color w:val="auto"/>
          <w:sz w:val="24"/>
          <w:szCs w:val="24"/>
          <w:highlight w:val="none"/>
          <w:lang w:eastAsia="zh-CN"/>
        </w:rPr>
        <w:t>质保期内</w:t>
      </w:r>
      <w:r>
        <w:rPr>
          <w:rFonts w:hint="eastAsia" w:ascii="宋体" w:hAnsi="宋体"/>
          <w:color w:val="auto"/>
          <w:sz w:val="24"/>
          <w:szCs w:val="24"/>
          <w:highlight w:val="none"/>
        </w:rPr>
        <w:t>免费维修，不能维修免费更换）。</w:t>
      </w:r>
    </w:p>
    <w:p>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b/>
          <w:color w:val="auto"/>
          <w:sz w:val="24"/>
          <w:szCs w:val="24"/>
          <w:highlight w:val="none"/>
        </w:rPr>
        <w:t>4、交货期：</w:t>
      </w:r>
      <w:r>
        <w:rPr>
          <w:rFonts w:hint="eastAsia" w:ascii="宋体" w:hAnsi="宋体"/>
          <w:color w:val="auto"/>
          <w:sz w:val="24"/>
          <w:szCs w:val="24"/>
          <w:highlight w:val="none"/>
          <w:lang w:val="en-US" w:eastAsia="zh-CN"/>
        </w:rPr>
        <w:t>4月20日前完成供货及安装。</w:t>
      </w:r>
    </w:p>
    <w:p>
      <w:pPr>
        <w:numPr>
          <w:ilvl w:val="0"/>
          <w:numId w:val="13"/>
        </w:numPr>
        <w:spacing w:line="360" w:lineRule="auto"/>
        <w:ind w:firstLine="482" w:firstLineChars="200"/>
        <w:rPr>
          <w:rFonts w:hint="eastAsia" w:ascii="宋体" w:hAnsi="宋体"/>
          <w:b/>
          <w:bCs/>
          <w:color w:val="auto"/>
          <w:sz w:val="24"/>
          <w:szCs w:val="24"/>
          <w:highlight w:val="none"/>
          <w:lang w:eastAsia="zh-CN"/>
        </w:rPr>
      </w:pPr>
      <w:r>
        <w:rPr>
          <w:rFonts w:hint="eastAsia" w:ascii="宋体" w:hAnsi="宋体"/>
          <w:b/>
          <w:bCs/>
          <w:color w:val="auto"/>
          <w:sz w:val="24"/>
          <w:szCs w:val="24"/>
          <w:highlight w:val="none"/>
        </w:rPr>
        <w:t>服务效率</w:t>
      </w:r>
      <w:r>
        <w:rPr>
          <w:rFonts w:hint="eastAsia" w:ascii="宋体" w:hAnsi="宋体"/>
          <w:b/>
          <w:bCs/>
          <w:color w:val="auto"/>
          <w:sz w:val="24"/>
          <w:szCs w:val="24"/>
          <w:highlight w:val="none"/>
          <w:lang w:eastAsia="zh-CN"/>
        </w:rPr>
        <w:t>：</w:t>
      </w:r>
    </w:p>
    <w:p>
      <w:pPr>
        <w:numPr>
          <w:ilvl w:val="0"/>
          <w:numId w:val="0"/>
        </w:num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质保期内家具出现任何产品质量问题</w:t>
      </w:r>
      <w:r>
        <w:rPr>
          <w:rFonts w:hint="eastAsia" w:ascii="宋体" w:hAnsi="宋体"/>
          <w:color w:val="auto"/>
          <w:sz w:val="24"/>
          <w:szCs w:val="24"/>
          <w:highlight w:val="none"/>
        </w:rPr>
        <w:t>，中标人接到采购人通知应在不超过2小时内做出响应，不超过2个工作日内解决</w:t>
      </w:r>
      <w:r>
        <w:rPr>
          <w:rFonts w:hint="eastAsia" w:ascii="宋体" w:hAnsi="宋体"/>
          <w:color w:val="auto"/>
          <w:sz w:val="24"/>
          <w:szCs w:val="24"/>
          <w:highlight w:val="none"/>
          <w:lang w:val="en-US" w:eastAsia="zh-CN"/>
        </w:rPr>
        <w:t>问题</w:t>
      </w:r>
      <w:r>
        <w:rPr>
          <w:rFonts w:hint="eastAsia" w:ascii="宋体" w:hAnsi="宋体"/>
          <w:color w:val="auto"/>
          <w:sz w:val="24"/>
          <w:szCs w:val="24"/>
          <w:highlight w:val="none"/>
          <w:lang w:eastAsia="zh-CN"/>
        </w:rPr>
        <w:t>；</w:t>
      </w:r>
      <w:r>
        <w:rPr>
          <w:rFonts w:hint="eastAsia" w:ascii="宋体" w:hAnsi="宋体"/>
          <w:color w:val="auto"/>
          <w:sz w:val="24"/>
          <w:szCs w:val="24"/>
          <w:highlight w:val="none"/>
        </w:rPr>
        <w:t>若48小时内无法修复的</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中标</w:t>
      </w:r>
      <w:r>
        <w:rPr>
          <w:rFonts w:hint="eastAsia" w:ascii="宋体" w:hAnsi="宋体"/>
          <w:color w:val="auto"/>
          <w:sz w:val="24"/>
          <w:szCs w:val="24"/>
          <w:highlight w:val="none"/>
          <w:lang w:eastAsia="zh-CN"/>
        </w:rPr>
        <w:t>人应提供免费更换服务。如果</w:t>
      </w:r>
      <w:r>
        <w:rPr>
          <w:rFonts w:hint="eastAsia" w:ascii="宋体" w:hAnsi="宋体"/>
          <w:color w:val="auto"/>
          <w:sz w:val="24"/>
          <w:szCs w:val="24"/>
          <w:highlight w:val="none"/>
          <w:lang w:val="en-US" w:eastAsia="zh-CN"/>
        </w:rPr>
        <w:t>中标</w:t>
      </w:r>
      <w:r>
        <w:rPr>
          <w:rFonts w:hint="eastAsia" w:ascii="宋体" w:hAnsi="宋体"/>
          <w:color w:val="auto"/>
          <w:sz w:val="24"/>
          <w:szCs w:val="24"/>
          <w:highlight w:val="none"/>
          <w:lang w:eastAsia="zh-CN"/>
        </w:rPr>
        <w:t>人在接到通知后的4个小时内未作出响应，则由于故障所造成的全部损失由</w:t>
      </w:r>
      <w:r>
        <w:rPr>
          <w:rFonts w:hint="eastAsia" w:ascii="宋体" w:hAnsi="宋体"/>
          <w:color w:val="auto"/>
          <w:sz w:val="24"/>
          <w:szCs w:val="24"/>
          <w:highlight w:val="none"/>
          <w:lang w:val="en-US" w:eastAsia="zh-CN"/>
        </w:rPr>
        <w:t>中标</w:t>
      </w:r>
      <w:r>
        <w:rPr>
          <w:rFonts w:hint="eastAsia" w:ascii="宋体" w:hAnsi="宋体"/>
          <w:color w:val="auto"/>
          <w:sz w:val="24"/>
          <w:szCs w:val="24"/>
          <w:highlight w:val="none"/>
          <w:lang w:eastAsia="zh-CN"/>
        </w:rPr>
        <w:t>人承担</w:t>
      </w:r>
      <w:r>
        <w:rPr>
          <w:rFonts w:hint="eastAsia" w:ascii="宋体" w:hAnsi="宋体"/>
          <w:color w:val="auto"/>
          <w:sz w:val="24"/>
          <w:szCs w:val="24"/>
          <w:highlight w:val="none"/>
        </w:rPr>
        <w:t>。</w:t>
      </w:r>
    </w:p>
    <w:p>
      <w:pPr>
        <w:spacing w:line="360" w:lineRule="auto"/>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6、</w:t>
      </w:r>
      <w:r>
        <w:rPr>
          <w:rFonts w:hint="eastAsia" w:ascii="宋体" w:hAnsi="宋体"/>
          <w:b/>
          <w:bCs/>
          <w:color w:val="auto"/>
          <w:sz w:val="24"/>
          <w:szCs w:val="24"/>
          <w:highlight w:val="none"/>
        </w:rPr>
        <w:t>服务标准</w:t>
      </w:r>
      <w:r>
        <w:rPr>
          <w:rFonts w:hint="eastAsia" w:ascii="宋体" w:hAnsi="宋体"/>
          <w:b/>
          <w:bCs/>
          <w:color w:val="auto"/>
          <w:sz w:val="24"/>
          <w:szCs w:val="24"/>
          <w:highlight w:val="none"/>
          <w:lang w:eastAsia="zh-CN"/>
        </w:rPr>
        <w:t>：</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）质保期内，除不可抗力因素，因货物制造质量不良或非人为因素而产生损坏或不能正常使用，</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lang w:eastAsia="zh-CN"/>
        </w:rPr>
        <w:t>应免费提供更换和维修，并承担</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lang w:eastAsia="zh-CN"/>
        </w:rPr>
        <w:t>的经济损失，对更换的货物其质保期重新计算。</w:t>
      </w:r>
      <w:r>
        <w:rPr>
          <w:rFonts w:hint="eastAsia" w:ascii="宋体" w:hAnsi="宋体"/>
          <w:color w:val="auto"/>
          <w:sz w:val="24"/>
          <w:szCs w:val="24"/>
          <w:highlight w:val="none"/>
        </w:rPr>
        <w:t>质保期内因不能排除的故障而影响工作的情况每发生一次，其质保期相应延长60天，质保期内因货物本身缺陷造成各种故障应由中标人免费予以更换，否则将扣除履约保证金作为对采购人的补偿。</w:t>
      </w:r>
    </w:p>
    <w:p>
      <w:pPr>
        <w:spacing w:line="360" w:lineRule="auto"/>
        <w:ind w:firstLine="480" w:firstLineChars="200"/>
        <w:rPr>
          <w:rFonts w:hint="eastAsia" w:ascii="宋体" w:hAnsi="宋体"/>
          <w:color w:val="auto"/>
          <w:kern w:val="2"/>
          <w:sz w:val="24"/>
          <w:szCs w:val="24"/>
          <w:highlight w:val="none"/>
          <w:lang w:val="en-US" w:eastAsia="zh-CN" w:bidi="ar-SA"/>
        </w:rPr>
      </w:pPr>
      <w:r>
        <w:rPr>
          <w:rFonts w:hint="eastAsia" w:ascii="宋体" w:hAnsi="宋体"/>
          <w:color w:val="auto"/>
          <w:kern w:val="2"/>
          <w:sz w:val="24"/>
          <w:szCs w:val="24"/>
          <w:highlight w:val="none"/>
          <w:lang w:val="en-US" w:eastAsia="zh-CN" w:bidi="ar-SA"/>
        </w:rPr>
        <w:t>（2）质保期内，负责修理和替换任何由于货物自身的质量问题造成的损坏及故障。</w:t>
      </w:r>
    </w:p>
    <w:p>
      <w:pPr>
        <w:spacing w:line="360" w:lineRule="auto"/>
        <w:ind w:firstLine="480" w:firstLineChars="200"/>
        <w:rPr>
          <w:rFonts w:hint="eastAsia" w:ascii="宋体" w:hAnsi="宋体"/>
          <w:color w:val="auto"/>
          <w:kern w:val="2"/>
          <w:sz w:val="24"/>
          <w:szCs w:val="24"/>
          <w:highlight w:val="none"/>
          <w:lang w:val="en-US" w:eastAsia="zh-CN" w:bidi="ar-SA"/>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eastAsia" w:ascii="宋体" w:hAnsi="宋体"/>
          <w:color w:val="auto"/>
          <w:kern w:val="2"/>
          <w:sz w:val="24"/>
          <w:szCs w:val="24"/>
          <w:highlight w:val="none"/>
          <w:lang w:val="en-US" w:eastAsia="zh-CN" w:bidi="ar-SA"/>
        </w:rPr>
        <w:t>质保期内，若产品出现质量问题，中标人除了无偿更换外，还必须承担由此给采购人造成的损失。在质保期满后，中标人仍须对因货物本身的固有缺陷和瑕疵承担责任。如两批货物出现质量问题，则采购人有权单方面终止合同。</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eastAsia" w:ascii="宋体" w:hAnsi="宋体"/>
          <w:color w:val="auto"/>
          <w:sz w:val="24"/>
          <w:szCs w:val="24"/>
          <w:highlight w:val="none"/>
        </w:rPr>
        <w:t>质保期满后，仅收取成本费（按一定折扣的优惠价格，注明折扣率），免人工费、差旅费。投标人应列出易损件清单，包括名称、安装部位、更换周期和价格。</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）中标人提供的产品必须具有可靠的安全保护、保险措施。</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）中标人必须将所有货物直接免费送至招标人指定的地点。如在运输、搬运、安装过程中造成货物损坏，</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lang w:eastAsia="zh-CN"/>
        </w:rPr>
        <w:t>有权不签收并由中标人承担相应经济损失。</w:t>
      </w:r>
    </w:p>
    <w:p>
      <w:pPr>
        <w:spacing w:line="360" w:lineRule="auto"/>
        <w:ind w:firstLine="480" w:firstLineChars="200"/>
        <w:rPr>
          <w:rFonts w:hint="eastAsia"/>
          <w:color w:val="auto"/>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）因搬运或安装过程中造成</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lang w:eastAsia="zh-CN"/>
        </w:rPr>
        <w:t>范围内物品损坏，</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lang w:eastAsia="zh-CN"/>
        </w:rPr>
        <w:t>有权从中标人履约保证金中扣除相应赔偿金额。</w:t>
      </w:r>
    </w:p>
    <w:p>
      <w:pPr>
        <w:spacing w:line="360" w:lineRule="auto"/>
        <w:ind w:firstLine="482" w:firstLineChars="200"/>
        <w:rPr>
          <w:rFonts w:hint="eastAsia" w:ascii="宋体" w:hAnsi="宋体"/>
          <w:b/>
          <w:bCs/>
          <w:color w:val="auto"/>
          <w:sz w:val="24"/>
          <w:szCs w:val="24"/>
          <w:highlight w:val="none"/>
          <w:lang w:eastAsia="zh-CN"/>
        </w:rPr>
      </w:pPr>
      <w:r>
        <w:rPr>
          <w:rFonts w:hint="eastAsia" w:ascii="宋体" w:hAnsi="宋体"/>
          <w:b/>
          <w:bCs/>
          <w:color w:val="auto"/>
          <w:sz w:val="24"/>
          <w:szCs w:val="24"/>
          <w:highlight w:val="none"/>
          <w:lang w:val="en-US" w:eastAsia="zh-CN"/>
        </w:rPr>
        <w:t>7、</w:t>
      </w:r>
      <w:r>
        <w:rPr>
          <w:rFonts w:hint="eastAsia" w:ascii="宋体" w:hAnsi="宋体"/>
          <w:b/>
          <w:bCs/>
          <w:color w:val="auto"/>
          <w:sz w:val="24"/>
          <w:szCs w:val="24"/>
          <w:highlight w:val="none"/>
        </w:rPr>
        <w:t>验收标准</w:t>
      </w:r>
      <w:r>
        <w:rPr>
          <w:rFonts w:hint="eastAsia" w:ascii="宋体" w:hAnsi="宋体"/>
          <w:b/>
          <w:bCs/>
          <w:color w:val="auto"/>
          <w:sz w:val="24"/>
          <w:szCs w:val="24"/>
          <w:highlight w:val="none"/>
          <w:lang w:eastAsia="zh-CN"/>
        </w:rPr>
        <w:t>：</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）采购人有权组织相关人员或委托第三方检测机构到中标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lang w:eastAsia="zh-CN"/>
        </w:rPr>
        <w:t>生产实地进行不定时材料等查验，并对成品或半成品进行现场破坏性实验，如一旦发现其材质等与招标文件不符，存在偷工减料现象</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lang w:eastAsia="zh-CN"/>
        </w:rPr>
        <w:t>有权责令其进行整改，严重者可终止与中标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lang w:eastAsia="zh-CN"/>
        </w:rPr>
        <w:t>的合同履行。</w:t>
      </w:r>
    </w:p>
    <w:p>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项目完工后采购人组织专家验收。根据采购文件对项目产品的技术要求和</w:t>
      </w:r>
      <w:r>
        <w:rPr>
          <w:rFonts w:hint="eastAsia" w:ascii="宋体" w:hAnsi="宋体"/>
          <w:color w:val="auto"/>
          <w:sz w:val="24"/>
          <w:szCs w:val="24"/>
          <w:highlight w:val="none"/>
          <w:lang w:eastAsia="zh-CN"/>
        </w:rPr>
        <w:t>中标</w:t>
      </w:r>
      <w:r>
        <w:rPr>
          <w:rFonts w:hint="eastAsia" w:ascii="宋体" w:hAnsi="宋体"/>
          <w:color w:val="auto"/>
          <w:sz w:val="24"/>
          <w:szCs w:val="24"/>
          <w:highlight w:val="none"/>
          <w:lang w:val="en-US" w:eastAsia="zh-CN"/>
        </w:rPr>
        <w:t>人的响应承诺情况，并完成实施验收所需要的其他准备工作。</w:t>
      </w:r>
      <w:r>
        <w:rPr>
          <w:rFonts w:hint="eastAsia" w:ascii="宋体" w:hAnsi="宋体"/>
          <w:color w:val="auto"/>
          <w:sz w:val="24"/>
          <w:szCs w:val="24"/>
          <w:highlight w:val="none"/>
          <w:lang w:eastAsia="zh-CN"/>
        </w:rPr>
        <w:t>中标</w:t>
      </w:r>
      <w:r>
        <w:rPr>
          <w:rFonts w:hint="eastAsia" w:ascii="宋体" w:hAnsi="宋体"/>
          <w:color w:val="auto"/>
          <w:sz w:val="24"/>
          <w:szCs w:val="24"/>
          <w:highlight w:val="none"/>
          <w:lang w:val="en-US" w:eastAsia="zh-CN"/>
        </w:rPr>
        <w:t>人根据情况提供相应材料，如原材料检测报告等。</w:t>
      </w:r>
    </w:p>
    <w:p>
      <w:pPr>
        <w:pStyle w:val="294"/>
        <w:spacing w:line="360" w:lineRule="auto"/>
        <w:ind w:firstLine="480" w:firstLineChars="200"/>
        <w:rPr>
          <w:rFonts w:hint="eastAsia" w:ascii="宋体" w:hAnsi="宋体"/>
          <w:color w:val="auto"/>
          <w:kern w:val="2"/>
          <w:sz w:val="24"/>
          <w:szCs w:val="24"/>
          <w:highlight w:val="none"/>
          <w:lang w:val="en-US" w:eastAsia="zh-CN" w:bidi="ar-SA"/>
        </w:rPr>
      </w:pPr>
      <w:r>
        <w:rPr>
          <w:rFonts w:hint="eastAsia" w:ascii="宋体" w:hAnsi="宋体"/>
          <w:color w:val="auto"/>
          <w:kern w:val="2"/>
          <w:sz w:val="24"/>
          <w:szCs w:val="24"/>
          <w:highlight w:val="none"/>
          <w:lang w:val="en-US" w:eastAsia="zh-CN" w:bidi="ar-SA"/>
        </w:rPr>
        <w:t>（3）验收职责及内容</w:t>
      </w:r>
    </w:p>
    <w:p>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1）验收小组成员在验收中发现有下列不符合合同约定的情形的，应在验收报告书中注明违约情形，不予验收合格。</w:t>
      </w:r>
    </w:p>
    <w:p>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a、</w:t>
      </w:r>
      <w:r>
        <w:rPr>
          <w:rFonts w:hint="eastAsia" w:ascii="宋体" w:hAnsi="宋体"/>
          <w:color w:val="auto"/>
          <w:sz w:val="24"/>
          <w:szCs w:val="24"/>
          <w:highlight w:val="none"/>
          <w:lang w:eastAsia="zh-CN"/>
        </w:rPr>
        <w:t>中标</w:t>
      </w:r>
      <w:r>
        <w:rPr>
          <w:rFonts w:hint="eastAsia" w:ascii="宋体" w:hAnsi="宋体"/>
          <w:color w:val="auto"/>
          <w:sz w:val="24"/>
          <w:szCs w:val="24"/>
          <w:highlight w:val="none"/>
          <w:lang w:val="en-US" w:eastAsia="zh-CN"/>
        </w:rPr>
        <w:t>人未按合同约定的方式履约，提供的货物型号或配置不符合合同约定，缺少应有的配件、附件、材料，货物或安装的数量、质量、性能、功能达不到合同约定的（合同未约定的，按国家、行业有关标准或技术文件规定执行）；</w:t>
      </w:r>
    </w:p>
    <w:p>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b、</w:t>
      </w:r>
      <w:r>
        <w:rPr>
          <w:rFonts w:hint="eastAsia" w:ascii="宋体" w:hAnsi="宋体"/>
          <w:color w:val="auto"/>
          <w:sz w:val="24"/>
          <w:szCs w:val="24"/>
          <w:highlight w:val="none"/>
          <w:lang w:eastAsia="zh-CN"/>
        </w:rPr>
        <w:t>中标</w:t>
      </w:r>
      <w:r>
        <w:rPr>
          <w:rFonts w:hint="eastAsia" w:ascii="宋体" w:hAnsi="宋体"/>
          <w:color w:val="auto"/>
          <w:sz w:val="24"/>
          <w:szCs w:val="24"/>
          <w:highlight w:val="none"/>
          <w:lang w:val="en-US" w:eastAsia="zh-CN"/>
        </w:rPr>
        <w:t xml:space="preserve">人在安装、调试等方面违反合同约定或服务规范要求的； </w:t>
      </w:r>
    </w:p>
    <w:p>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c、其他违反合同约定的情形。</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验收组完成验收合格后，应当出具验收报告。验收报告的内容应包括：实施验收过程基本</w:t>
      </w:r>
      <w:r>
        <w:rPr>
          <w:rFonts w:hint="eastAsia" w:ascii="宋体" w:hAnsi="宋体"/>
          <w:color w:val="auto"/>
          <w:sz w:val="24"/>
          <w:szCs w:val="24"/>
          <w:highlight w:val="none"/>
          <w:lang w:eastAsia="zh-CN"/>
        </w:rPr>
        <w:t>情况陈述，采购项目验收情况介绍，对中标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lang w:eastAsia="zh-CN"/>
        </w:rPr>
        <w:t>履约情况与采购合同、采购文件规定要求以及中标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lang w:eastAsia="zh-CN"/>
        </w:rPr>
        <w:t>投标文件响应承诺情况进行比较，得出验收结论性意见。</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中标人要对合同货物及其安装质量负全部责任。</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w:t>
      </w:r>
      <w:r>
        <w:rPr>
          <w:rFonts w:hint="eastAsia" w:ascii="宋体" w:hAnsi="宋体"/>
          <w:color w:val="auto"/>
          <w:sz w:val="24"/>
          <w:szCs w:val="24"/>
          <w:highlight w:val="none"/>
        </w:rPr>
        <w:t>货物交付后，采购人可对交付货物进行抽检，如需检测，中标人必须配合采购人做好抽检工作</w:t>
      </w:r>
      <w:r>
        <w:rPr>
          <w:rFonts w:hint="eastAsia" w:ascii="宋体" w:hAnsi="宋体"/>
          <w:color w:val="auto"/>
          <w:sz w:val="24"/>
          <w:szCs w:val="24"/>
          <w:highlight w:val="none"/>
          <w:lang w:eastAsia="zh-CN"/>
        </w:rPr>
        <w:t>，</w:t>
      </w:r>
      <w:r>
        <w:rPr>
          <w:rFonts w:hint="eastAsia" w:ascii="宋体" w:hAnsi="宋体"/>
          <w:color w:val="auto"/>
          <w:sz w:val="24"/>
          <w:szCs w:val="24"/>
          <w:highlight w:val="none"/>
        </w:rPr>
        <w:t>费用由</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支付（包含在投标报价中）。检测中若发现有不合格原材料、成品，采购人有权因此而终止部分甚至全部合同，由此造成的后果和一切损失由中标人承担。</w:t>
      </w:r>
      <w:r>
        <w:rPr>
          <w:rFonts w:hint="eastAsia" w:ascii="宋体" w:hAnsi="宋体"/>
          <w:color w:val="auto"/>
          <w:sz w:val="24"/>
          <w:szCs w:val="24"/>
          <w:highlight w:val="none"/>
          <w:lang w:val="en-US" w:eastAsia="zh-CN"/>
        </w:rPr>
        <w:t>一切</w:t>
      </w:r>
      <w:r>
        <w:rPr>
          <w:rFonts w:hint="eastAsia" w:ascii="宋体" w:hAnsi="宋体"/>
          <w:color w:val="auto"/>
          <w:sz w:val="24"/>
          <w:szCs w:val="24"/>
          <w:highlight w:val="none"/>
        </w:rPr>
        <w:t>履约验收产生的费用，由</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承担。</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b/>
          <w:color w:val="auto"/>
          <w:sz w:val="24"/>
          <w:szCs w:val="24"/>
          <w:highlight w:val="none"/>
          <w:lang w:val="en-US" w:eastAsia="zh-CN"/>
        </w:rPr>
        <w:t>8</w:t>
      </w:r>
      <w:r>
        <w:rPr>
          <w:rFonts w:hint="eastAsia" w:ascii="宋体" w:hAnsi="宋体"/>
          <w:b/>
          <w:color w:val="auto"/>
          <w:sz w:val="24"/>
          <w:szCs w:val="24"/>
          <w:highlight w:val="none"/>
        </w:rPr>
        <w:t>、付款方式：</w:t>
      </w:r>
    </w:p>
    <w:p>
      <w:pPr>
        <w:pStyle w:val="27"/>
        <w:spacing w:line="360" w:lineRule="auto"/>
        <w:ind w:firstLine="480" w:firstLineChars="200"/>
        <w:rPr>
          <w:rFonts w:hint="eastAsia"/>
          <w:color w:val="auto"/>
          <w:highlight w:val="none"/>
        </w:rPr>
      </w:pPr>
      <w:r>
        <w:rPr>
          <w:rFonts w:hint="eastAsia" w:ascii="宋体" w:hAnsi="宋体"/>
          <w:color w:val="auto"/>
          <w:sz w:val="24"/>
          <w:szCs w:val="24"/>
          <w:highlight w:val="none"/>
        </w:rPr>
        <w:t>全部货物安装完毕并验收合格后付至合同总额的95%；留5%作为质量保证金，在质保期履行满1年后10日内付清。</w:t>
      </w:r>
    </w:p>
    <w:p>
      <w:pPr>
        <w:pStyle w:val="5"/>
        <w:keepNext w:val="0"/>
        <w:pageBreakBefore/>
        <w:ind w:left="617" w:hanging="617" w:hangingChars="205"/>
        <w:jc w:val="center"/>
        <w:rPr>
          <w:rFonts w:ascii="宋体" w:cs="宋体"/>
          <w:color w:val="auto"/>
          <w:highlight w:val="none"/>
        </w:rPr>
      </w:pPr>
      <w:bookmarkStart w:id="3" w:name="_Toc13807"/>
      <w:r>
        <w:rPr>
          <w:rFonts w:hint="eastAsia" w:ascii="宋体" w:hAnsi="宋体" w:cs="宋体"/>
          <w:color w:val="auto"/>
          <w:sz w:val="30"/>
          <w:szCs w:val="30"/>
          <w:highlight w:val="none"/>
        </w:rPr>
        <w:t>第三章</w:t>
      </w:r>
      <w:r>
        <w:rPr>
          <w:rFonts w:ascii="宋体" w:hAnsi="宋体" w:cs="宋体"/>
          <w:color w:val="auto"/>
          <w:sz w:val="30"/>
          <w:szCs w:val="30"/>
          <w:highlight w:val="none"/>
        </w:rPr>
        <w:t xml:space="preserve">  </w:t>
      </w:r>
      <w:r>
        <w:rPr>
          <w:rFonts w:hint="eastAsia" w:ascii="宋体" w:hAnsi="宋体" w:cs="宋体"/>
          <w:color w:val="auto"/>
          <w:sz w:val="30"/>
          <w:szCs w:val="30"/>
          <w:highlight w:val="none"/>
        </w:rPr>
        <w:t>投标人须知</w:t>
      </w:r>
      <w:bookmarkEnd w:id="3"/>
    </w:p>
    <w:p>
      <w:pPr>
        <w:pStyle w:val="6"/>
        <w:keepNext w:val="0"/>
        <w:keepLines w:val="0"/>
        <w:spacing w:line="240" w:lineRule="auto"/>
        <w:jc w:val="center"/>
        <w:rPr>
          <w:rFonts w:ascii="宋体" w:cs="宋体"/>
          <w:b w:val="0"/>
          <w:color w:val="auto"/>
          <w:sz w:val="24"/>
          <w:highlight w:val="none"/>
        </w:rPr>
      </w:pPr>
      <w:bookmarkStart w:id="4" w:name="_Toc3643"/>
      <w:r>
        <w:rPr>
          <w:rFonts w:hint="eastAsia" w:ascii="宋体" w:hAnsi="宋体" w:cs="宋体"/>
          <w:b w:val="0"/>
          <w:color w:val="auto"/>
          <w:sz w:val="24"/>
          <w:highlight w:val="none"/>
        </w:rPr>
        <w:t>前附表</w:t>
      </w:r>
      <w:bookmarkEnd w:id="4"/>
    </w:p>
    <w:tbl>
      <w:tblPr>
        <w:tblStyle w:val="65"/>
        <w:tblW w:w="998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2"/>
        <w:gridCol w:w="91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bookmarkStart w:id="5" w:name="_Toc457480882"/>
            <w:r>
              <w:rPr>
                <w:rFonts w:hint="eastAsia" w:ascii="宋体" w:hAnsi="宋体" w:cs="宋体"/>
                <w:color w:val="auto"/>
                <w:sz w:val="24"/>
                <w:highlight w:val="none"/>
              </w:rPr>
              <w:t>序号</w:t>
            </w:r>
            <w:bookmarkEnd w:id="5"/>
          </w:p>
        </w:tc>
        <w:tc>
          <w:tcPr>
            <w:tcW w:w="9193" w:type="dxa"/>
            <w:tcBorders>
              <w:top w:val="single" w:color="auto" w:sz="4" w:space="0"/>
              <w:left w:val="single" w:color="auto" w:sz="4" w:space="0"/>
              <w:bottom w:val="single" w:color="auto" w:sz="4" w:space="0"/>
            </w:tcBorders>
            <w:vAlign w:val="center"/>
          </w:tcPr>
          <w:p>
            <w:pPr>
              <w:spacing w:line="440" w:lineRule="exact"/>
              <w:jc w:val="center"/>
              <w:rPr>
                <w:rFonts w:ascii="宋体" w:cs="宋体"/>
                <w:color w:val="auto"/>
                <w:sz w:val="24"/>
                <w:szCs w:val="20"/>
                <w:highlight w:val="none"/>
              </w:rPr>
            </w:pPr>
            <w:bookmarkStart w:id="6" w:name="_Toc457480883"/>
            <w:r>
              <w:rPr>
                <w:rFonts w:hint="eastAsia" w:ascii="宋体" w:hAnsi="宋体" w:cs="宋体"/>
                <w:color w:val="auto"/>
                <w:sz w:val="24"/>
                <w:highlight w:val="none"/>
              </w:rPr>
              <w:t>内容、要求</w:t>
            </w:r>
            <w:bookmarkEnd w:id="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bookmarkStart w:id="7" w:name="_Toc457480884"/>
            <w:r>
              <w:rPr>
                <w:rFonts w:ascii="宋体" w:hAnsi="宋体" w:cs="宋体"/>
                <w:color w:val="auto"/>
                <w:sz w:val="24"/>
                <w:highlight w:val="none"/>
              </w:rPr>
              <w:t>1</w:t>
            </w:r>
            <w:bookmarkEnd w:id="7"/>
          </w:p>
        </w:tc>
        <w:tc>
          <w:tcPr>
            <w:tcW w:w="9193" w:type="dxa"/>
            <w:tcBorders>
              <w:top w:val="single" w:color="auto" w:sz="4" w:space="0"/>
              <w:left w:val="single" w:color="auto" w:sz="4" w:space="0"/>
              <w:bottom w:val="single" w:color="auto" w:sz="4" w:space="0"/>
            </w:tcBorders>
            <w:vAlign w:val="center"/>
          </w:tcPr>
          <w:p>
            <w:pPr>
              <w:spacing w:line="440" w:lineRule="exact"/>
              <w:rPr>
                <w:rFonts w:hint="eastAsia" w:ascii="宋体" w:eastAsia="宋体" w:cs="宋体"/>
                <w:color w:val="auto"/>
                <w:sz w:val="24"/>
                <w:highlight w:val="none"/>
                <w:lang w:eastAsia="zh-CN"/>
              </w:rPr>
            </w:pPr>
            <w:bookmarkStart w:id="8" w:name="_Toc457480885"/>
            <w:r>
              <w:rPr>
                <w:rFonts w:hint="eastAsia" w:ascii="宋体" w:hAnsi="宋体" w:cs="宋体"/>
                <w:color w:val="auto"/>
                <w:sz w:val="24"/>
                <w:highlight w:val="none"/>
              </w:rPr>
              <w:t>项目名称：</w:t>
            </w:r>
            <w:bookmarkEnd w:id="8"/>
            <w:r>
              <w:rPr>
                <w:rFonts w:hint="eastAsia" w:ascii="宋体" w:hAnsi="宋体" w:cs="宋体"/>
                <w:color w:val="auto"/>
                <w:sz w:val="24"/>
                <w:highlight w:val="none"/>
                <w:lang w:eastAsia="zh-CN"/>
              </w:rPr>
              <w:t>浙江广厦建设职业技术大学工程咨询产业学院家具采购项目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bookmarkStart w:id="9" w:name="_Toc457480886"/>
            <w:r>
              <w:rPr>
                <w:rFonts w:ascii="宋体" w:hAnsi="宋体" w:cs="宋体"/>
                <w:color w:val="auto"/>
                <w:sz w:val="24"/>
                <w:szCs w:val="32"/>
                <w:highlight w:val="none"/>
              </w:rPr>
              <w:t>2</w:t>
            </w:r>
            <w:bookmarkEnd w:id="9"/>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0" w:name="_Toc457480887"/>
            <w:r>
              <w:rPr>
                <w:rFonts w:hint="eastAsia" w:ascii="宋体" w:hAnsi="宋体" w:cs="宋体"/>
                <w:color w:val="auto"/>
                <w:sz w:val="24"/>
                <w:highlight w:val="none"/>
              </w:rPr>
              <w:t>投标报价及费用：</w:t>
            </w:r>
            <w:r>
              <w:rPr>
                <w:rFonts w:ascii="宋体" w:hAnsi="宋体" w:cs="宋体"/>
                <w:color w:val="auto"/>
                <w:sz w:val="24"/>
                <w:highlight w:val="none"/>
              </w:rPr>
              <w:t>1</w:t>
            </w:r>
            <w:r>
              <w:rPr>
                <w:rFonts w:hint="eastAsia" w:ascii="宋体" w:hAnsi="宋体" w:cs="宋体"/>
                <w:color w:val="auto"/>
                <w:sz w:val="24"/>
                <w:highlight w:val="none"/>
              </w:rPr>
              <w:t>、本项目投标应以人民币报价；</w:t>
            </w:r>
            <w:r>
              <w:rPr>
                <w:rFonts w:ascii="宋体" w:hAnsi="宋体" w:cs="宋体"/>
                <w:color w:val="auto"/>
                <w:sz w:val="24"/>
                <w:highlight w:val="none"/>
              </w:rPr>
              <w:t>2</w:t>
            </w:r>
            <w:r>
              <w:rPr>
                <w:rFonts w:hint="eastAsia" w:ascii="宋体" w:hAnsi="宋体" w:cs="宋体"/>
                <w:color w:val="auto"/>
                <w:sz w:val="24"/>
                <w:highlight w:val="none"/>
              </w:rPr>
              <w:t>、不论投标结果如何，投标人均应自行承担所有与投标有关的全部费用；</w:t>
            </w:r>
            <w:bookmarkEnd w:id="10"/>
            <w:r>
              <w:rPr>
                <w:rFonts w:ascii="宋体" w:hAnsi="宋体" w:cs="宋体"/>
                <w:b/>
                <w:color w:val="auto"/>
                <w:sz w:val="24"/>
                <w:highlight w:val="none"/>
              </w:rPr>
              <w:t xml:space="preserve"> 3</w:t>
            </w:r>
            <w:r>
              <w:rPr>
                <w:rFonts w:hint="eastAsia" w:ascii="宋体" w:hAnsi="宋体" w:cs="宋体"/>
                <w:b/>
                <w:color w:val="auto"/>
                <w:sz w:val="24"/>
                <w:highlight w:val="none"/>
              </w:rPr>
              <w:t>、投标费用：中标服务费按照本招标文件总则第（五）条规定收取。</w:t>
            </w:r>
            <w:r>
              <w:rPr>
                <w:rFonts w:ascii="宋体" w:hAnsi="宋体" w:cs="宋体"/>
                <w:b/>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7"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highlight w:val="none"/>
              </w:rPr>
              <w:t>3</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r>
              <w:rPr>
                <w:rFonts w:hint="eastAsia" w:ascii="宋体" w:hAnsi="宋体" w:cs="宋体"/>
                <w:color w:val="auto"/>
                <w:sz w:val="24"/>
                <w:highlight w:val="none"/>
              </w:rPr>
              <w:t>答疑与澄清：投标截止时间</w:t>
            </w:r>
            <w:r>
              <w:rPr>
                <w:rFonts w:ascii="宋体" w:hAnsi="宋体" w:cs="宋体"/>
                <w:color w:val="auto"/>
                <w:sz w:val="24"/>
                <w:highlight w:val="none"/>
              </w:rPr>
              <w:t>1</w:t>
            </w:r>
            <w:r>
              <w:rPr>
                <w:rFonts w:hint="eastAsia" w:ascii="宋体" w:hAnsi="宋体" w:cs="宋体"/>
                <w:color w:val="auto"/>
                <w:sz w:val="24"/>
                <w:highlight w:val="none"/>
              </w:rPr>
              <w:t>日前，招标人在公告栏上以书面形式公布招标文件的澄清或修改，并通知所有的投标人。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highlight w:val="none"/>
              </w:rPr>
              <w:t>4</w:t>
            </w:r>
          </w:p>
        </w:tc>
        <w:tc>
          <w:tcPr>
            <w:tcW w:w="9193" w:type="dxa"/>
            <w:tcBorders>
              <w:top w:val="single" w:color="auto" w:sz="4" w:space="0"/>
              <w:left w:val="single" w:color="auto" w:sz="4" w:space="0"/>
              <w:bottom w:val="single" w:color="auto" w:sz="4" w:space="0"/>
            </w:tcBorders>
            <w:vAlign w:val="center"/>
          </w:tcPr>
          <w:p>
            <w:pPr>
              <w:spacing w:line="440" w:lineRule="exact"/>
              <w:textAlignment w:val="top"/>
              <w:rPr>
                <w:rFonts w:ascii="宋体" w:cs="宋体"/>
                <w:color w:val="auto"/>
                <w:highlight w:val="none"/>
              </w:rPr>
            </w:pPr>
            <w:bookmarkStart w:id="11" w:name="_Toc457480893"/>
            <w:r>
              <w:rPr>
                <w:rFonts w:ascii="宋体" w:hAnsi="宋体" w:cs="宋体"/>
                <w:color w:val="auto"/>
                <w:sz w:val="24"/>
                <w:highlight w:val="none"/>
              </w:rPr>
              <w:t>1</w:t>
            </w:r>
            <w:r>
              <w:rPr>
                <w:rFonts w:hint="eastAsia" w:ascii="宋体" w:hAnsi="宋体" w:cs="宋体"/>
                <w:color w:val="auto"/>
                <w:sz w:val="24"/>
                <w:highlight w:val="none"/>
              </w:rPr>
              <w:t>、投标文件组成：资格审查文件、资信及商务文件、技术文件和投标报价文件正本各</w:t>
            </w:r>
            <w:r>
              <w:rPr>
                <w:rFonts w:ascii="宋体" w:hAnsi="宋体" w:cs="宋体"/>
                <w:color w:val="auto"/>
                <w:sz w:val="24"/>
                <w:highlight w:val="none"/>
              </w:rPr>
              <w:t xml:space="preserve"> 1 </w:t>
            </w:r>
            <w:r>
              <w:rPr>
                <w:rFonts w:hint="eastAsia" w:ascii="宋体" w:hAnsi="宋体" w:cs="宋体"/>
                <w:color w:val="auto"/>
                <w:sz w:val="24"/>
                <w:highlight w:val="none"/>
              </w:rPr>
              <w:t>份；副本各</w:t>
            </w:r>
            <w:r>
              <w:rPr>
                <w:rFonts w:ascii="宋体" w:hAnsi="宋体" w:cs="宋体"/>
                <w:color w:val="auto"/>
                <w:sz w:val="24"/>
                <w:highlight w:val="none"/>
              </w:rPr>
              <w:t>2</w:t>
            </w:r>
            <w:r>
              <w:rPr>
                <w:rFonts w:hint="eastAsia" w:ascii="宋体" w:hAnsi="宋体" w:cs="宋体"/>
                <w:color w:val="auto"/>
                <w:sz w:val="24"/>
                <w:highlight w:val="none"/>
              </w:rPr>
              <w:t>份</w:t>
            </w:r>
            <w:bookmarkEnd w:id="11"/>
            <w:r>
              <w:rPr>
                <w:rFonts w:hint="eastAsia" w:ascii="宋体" w:hAnsi="宋体" w:cs="宋体"/>
                <w:color w:val="auto"/>
                <w:sz w:val="24"/>
                <w:highlight w:val="none"/>
              </w:rPr>
              <w:t>。（需提供原件的资料，资料原件装订在正本，资料复印件装订在副本）</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49"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5</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2" w:name="_Toc457480897"/>
            <w:r>
              <w:rPr>
                <w:rFonts w:hint="eastAsia" w:ascii="宋体" w:hAnsi="宋体" w:cs="宋体"/>
                <w:color w:val="auto"/>
                <w:sz w:val="24"/>
                <w:highlight w:val="none"/>
              </w:rPr>
              <w:t>投标截止时间：</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16</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9</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cs="宋体"/>
                <w:color w:val="auto"/>
                <w:sz w:val="24"/>
                <w:highlight w:val="none"/>
              </w:rPr>
              <w:t>前</w:t>
            </w:r>
            <w:bookmarkEnd w:id="12"/>
          </w:p>
          <w:p>
            <w:pPr>
              <w:spacing w:line="440" w:lineRule="exact"/>
              <w:ind w:firstLine="480" w:firstLineChars="200"/>
              <w:textAlignment w:val="top"/>
              <w:rPr>
                <w:rFonts w:ascii="宋体" w:cs="宋体"/>
                <w:color w:val="auto"/>
                <w:sz w:val="24"/>
                <w:highlight w:val="none"/>
              </w:rPr>
            </w:pPr>
            <w:r>
              <w:rPr>
                <w:rFonts w:hint="eastAsia" w:ascii="宋体" w:hAnsi="宋体" w:cs="宋体"/>
                <w:color w:val="auto"/>
                <w:sz w:val="24"/>
                <w:highlight w:val="none"/>
              </w:rPr>
              <w:t>本项目采用不见面开标的形式开标，各投标人自行下载钉钉，在开标截止时间前</w:t>
            </w:r>
            <w:r>
              <w:rPr>
                <w:rFonts w:ascii="宋体" w:hAnsi="宋体" w:cs="宋体"/>
                <w:color w:val="auto"/>
                <w:sz w:val="24"/>
                <w:highlight w:val="none"/>
              </w:rPr>
              <w:t>1</w:t>
            </w:r>
            <w:r>
              <w:rPr>
                <w:rFonts w:hint="eastAsia" w:ascii="宋体" w:hAnsi="宋体" w:cs="宋体"/>
                <w:color w:val="auto"/>
                <w:sz w:val="24"/>
                <w:highlight w:val="none"/>
              </w:rPr>
              <w:t>小时内招标人将邀请各投标人进入本项目钉钉群签到，并开启群视频直播，对开标现场情况进行全程直播。</w:t>
            </w:r>
          </w:p>
          <w:p>
            <w:pPr>
              <w:spacing w:line="440" w:lineRule="exact"/>
              <w:jc w:val="left"/>
              <w:rPr>
                <w:rFonts w:ascii="宋体" w:cs="宋体"/>
                <w:color w:val="auto"/>
                <w:sz w:val="24"/>
                <w:highlight w:val="none"/>
              </w:rPr>
            </w:pPr>
            <w:r>
              <w:rPr>
                <w:rFonts w:hint="eastAsia" w:ascii="宋体" w:hAnsi="宋体" w:cs="宋体"/>
                <w:color w:val="auto"/>
                <w:sz w:val="24"/>
                <w:highlight w:val="none"/>
              </w:rPr>
              <w:t>各投标人应先将投标文件按照招标文件规定的密封要求进行密封，然后快递邮寄至东阳市鑫盛工程咨询有限公司（地址：</w:t>
            </w:r>
            <w:r>
              <w:rPr>
                <w:rFonts w:hint="default" w:ascii="宋体" w:hAnsi="宋体" w:cs="宋体"/>
                <w:color w:val="auto"/>
                <w:sz w:val="24"/>
                <w:highlight w:val="none"/>
              </w:rPr>
              <w:t>浙江省东阳市白云街道八华南路63号</w:t>
            </w:r>
            <w:r>
              <w:rPr>
                <w:rFonts w:hint="eastAsia" w:ascii="宋体" w:hAnsi="宋体" w:cs="宋体"/>
                <w:color w:val="auto"/>
                <w:sz w:val="24"/>
                <w:highlight w:val="none"/>
              </w:rPr>
              <w:t>；邮编：</w:t>
            </w:r>
            <w:r>
              <w:rPr>
                <w:rFonts w:ascii="宋体" w:hAnsi="宋体" w:cs="宋体"/>
                <w:color w:val="auto"/>
                <w:sz w:val="24"/>
                <w:highlight w:val="none"/>
              </w:rPr>
              <w:t>322100</w:t>
            </w:r>
            <w:r>
              <w:rPr>
                <w:rFonts w:hint="eastAsia" w:ascii="宋体" w:hAnsi="宋体" w:cs="宋体"/>
                <w:color w:val="auto"/>
                <w:sz w:val="24"/>
                <w:highlight w:val="none"/>
              </w:rPr>
              <w:t>；联系电话：0579-86633123；联系人：胡丹春），快递邮件应于</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15</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16</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cs="宋体"/>
                <w:color w:val="auto"/>
                <w:sz w:val="24"/>
                <w:highlight w:val="none"/>
              </w:rPr>
              <w:t>前送达东阳市鑫盛工程咨询有限公司，规定时间内收到的投标文件视为在投标截止时间前送达，逾期未送达的视为投标人自动放弃本项目投标，东阳市鑫盛工程咨询有限公司将快递收到的投标文件原封（包括快递包装）不动的送往开标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7"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6</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hint="eastAsia" w:ascii="宋体" w:eastAsia="宋体" w:cs="宋体"/>
                <w:b/>
                <w:bCs/>
                <w:color w:val="auto"/>
                <w:sz w:val="24"/>
                <w:highlight w:val="none"/>
                <w:lang w:eastAsia="zh-CN"/>
              </w:rPr>
            </w:pPr>
            <w:bookmarkStart w:id="13" w:name="_Toc457480900"/>
            <w:r>
              <w:rPr>
                <w:rFonts w:hint="eastAsia" w:ascii="宋体" w:hAnsi="宋体" w:cs="宋体"/>
                <w:color w:val="auto"/>
                <w:sz w:val="24"/>
                <w:highlight w:val="none"/>
              </w:rPr>
              <w:t>开标时间：</w:t>
            </w:r>
            <w:bookmarkEnd w:id="13"/>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16</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9</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p>
          <w:p>
            <w:pPr>
              <w:spacing w:line="440" w:lineRule="exact"/>
              <w:jc w:val="left"/>
              <w:rPr>
                <w:rFonts w:asci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投标人无须到开标现场开标，但应在授权委托书中注明往来信件的电子邮箱、钉钉号，随时关注电子邮箱、钉钉动态，若在开评标过程中评审小组需要求投标人澄清、说明或者补正的，均通过授权委托书中指定的电子邮箱或钉钉中进行澄清、说明或者补正，投标人对电子邮箱或钉钉中作出澄清、说明或者补正的相关内容承担全部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7</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4" w:name="_Toc457480903"/>
            <w:r>
              <w:rPr>
                <w:rFonts w:hint="eastAsia" w:ascii="宋体" w:hAnsi="宋体" w:cs="宋体"/>
                <w:color w:val="auto"/>
                <w:sz w:val="24"/>
                <w:highlight w:val="none"/>
              </w:rPr>
              <w:t>评标办法：综合评分法</w:t>
            </w:r>
            <w:bookmarkEnd w:id="14"/>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8</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r>
              <w:rPr>
                <w:rFonts w:hint="eastAsia" w:ascii="宋体" w:hAnsi="宋体" w:cs="宋体"/>
                <w:color w:val="auto"/>
                <w:sz w:val="24"/>
                <w:highlight w:val="none"/>
              </w:rPr>
              <w:t>中标结果公告：自中标人确定之日起2个工作日内</w:t>
            </w:r>
            <w:r>
              <w:rPr>
                <w:rFonts w:hint="eastAsia" w:ascii="宋体" w:hAnsi="宋体" w:cs="宋体"/>
                <w:color w:val="auto"/>
                <w:sz w:val="24"/>
                <w:highlight w:val="none"/>
                <w:lang w:eastAsia="zh-CN"/>
              </w:rPr>
              <w:t>，</w:t>
            </w:r>
            <w:r>
              <w:rPr>
                <w:rFonts w:hint="eastAsia" w:ascii="宋体" w:hAnsi="宋体" w:cs="宋体"/>
                <w:color w:val="auto"/>
                <w:sz w:val="24"/>
                <w:highlight w:val="none"/>
              </w:rPr>
              <w:t>招标人、采购人在公告栏上以书面形式公布中标结果，公告</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个工作日。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9</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5" w:name="_Toc457480909"/>
            <w:r>
              <w:rPr>
                <w:rFonts w:hint="eastAsia" w:ascii="宋体" w:hAnsi="宋体" w:cs="宋体"/>
                <w:color w:val="auto"/>
                <w:sz w:val="24"/>
                <w:highlight w:val="none"/>
              </w:rPr>
              <w:t>《中标通知书》的领取时间：</w:t>
            </w:r>
            <w:bookmarkEnd w:id="15"/>
            <w:r>
              <w:rPr>
                <w:rFonts w:hint="eastAsia" w:ascii="宋体" w:hAnsi="宋体" w:cs="宋体"/>
                <w:color w:val="auto"/>
                <w:sz w:val="24"/>
                <w:highlight w:val="none"/>
              </w:rPr>
              <w:t>确定中标人后，中标人应在三个工作日内，向</w:t>
            </w:r>
            <w:r>
              <w:rPr>
                <w:rFonts w:hint="eastAsia" w:ascii="宋体" w:hAnsi="宋体" w:cs="宋体"/>
                <w:color w:val="auto"/>
                <w:sz w:val="24"/>
                <w:highlight w:val="none"/>
                <w:lang w:eastAsia="zh-CN"/>
              </w:rPr>
              <w:t>招标</w:t>
            </w:r>
            <w:r>
              <w:rPr>
                <w:rFonts w:hint="eastAsia" w:ascii="宋体" w:hAnsi="宋体" w:cs="宋体"/>
                <w:color w:val="auto"/>
                <w:sz w:val="24"/>
                <w:highlight w:val="none"/>
              </w:rPr>
              <w:t>人领取《中标通知书》，否则按放弃中标资格处理。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5"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10</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r>
              <w:rPr>
                <w:rFonts w:hint="eastAsia" w:ascii="宋体" w:hAnsi="宋体" w:cs="宋体"/>
                <w:color w:val="auto"/>
                <w:sz w:val="24"/>
                <w:highlight w:val="none"/>
              </w:rPr>
              <w:t>履约保证金：</w:t>
            </w:r>
          </w:p>
          <w:p>
            <w:pPr>
              <w:spacing w:line="440" w:lineRule="exact"/>
              <w:jc w:val="left"/>
              <w:rPr>
                <w:rFonts w:ascii="宋体" w:cs="宋体"/>
                <w:color w:val="auto"/>
                <w:sz w:val="24"/>
                <w:highlight w:val="none"/>
              </w:rPr>
            </w:pPr>
            <w:r>
              <w:rPr>
                <w:rFonts w:hint="eastAsia" w:ascii="宋体" w:hAnsi="宋体" w:cs="宋体"/>
                <w:color w:val="auto"/>
                <w:sz w:val="24"/>
                <w:highlight w:val="none"/>
              </w:rPr>
              <w:t>履约保证金为中标价的</w:t>
            </w:r>
            <w:r>
              <w:rPr>
                <w:rFonts w:hint="eastAsia" w:ascii="宋体" w:hAnsi="宋体" w:cs="宋体"/>
                <w:color w:val="auto"/>
                <w:sz w:val="24"/>
                <w:highlight w:val="none"/>
                <w:lang w:val="en-US" w:eastAsia="zh-CN"/>
              </w:rPr>
              <w:t>2.5</w:t>
            </w:r>
            <w:r>
              <w:rPr>
                <w:rFonts w:ascii="宋体" w:hAnsi="宋体" w:cs="宋体"/>
                <w:color w:val="auto"/>
                <w:sz w:val="24"/>
                <w:highlight w:val="none"/>
              </w:rPr>
              <w:t>%</w:t>
            </w:r>
            <w:r>
              <w:rPr>
                <w:rFonts w:hint="eastAsia" w:ascii="宋体" w:hAnsi="宋体" w:cs="宋体"/>
                <w:color w:val="auto"/>
                <w:sz w:val="24"/>
                <w:highlight w:val="none"/>
              </w:rPr>
              <w:t>，在领取中标通知书前交纳至采购人指定账户或办理保函手续（保函期限应大于履约期限</w:t>
            </w:r>
            <w:r>
              <w:rPr>
                <w:rFonts w:ascii="宋体" w:hAnsi="宋体" w:cs="宋体"/>
                <w:color w:val="auto"/>
                <w:sz w:val="24"/>
                <w:highlight w:val="none"/>
              </w:rPr>
              <w:t>2</w:t>
            </w:r>
            <w:r>
              <w:rPr>
                <w:rFonts w:hint="eastAsia" w:ascii="宋体" w:hAnsi="宋体" w:cs="宋体"/>
                <w:color w:val="auto"/>
                <w:sz w:val="24"/>
                <w:highlight w:val="none"/>
              </w:rPr>
              <w:t>个月），保函手续可在东阳市鑫盛工程咨询有限公司办理（办理保函需提供资料详见附件）。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11</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6" w:name="_Toc457480915"/>
            <w:r>
              <w:rPr>
                <w:rFonts w:hint="eastAsia" w:ascii="宋体" w:hAnsi="宋体" w:cs="宋体"/>
                <w:color w:val="auto"/>
                <w:sz w:val="24"/>
                <w:highlight w:val="none"/>
              </w:rPr>
              <w:t>签订合同时间：发出《中标通知书》之日起</w:t>
            </w:r>
            <w:r>
              <w:rPr>
                <w:rFonts w:ascii="宋体" w:hAnsi="宋体" w:cs="宋体"/>
                <w:color w:val="auto"/>
                <w:sz w:val="24"/>
                <w:highlight w:val="none"/>
              </w:rPr>
              <w:t>30</w:t>
            </w:r>
            <w:r>
              <w:rPr>
                <w:rFonts w:hint="eastAsia" w:ascii="宋体" w:hAnsi="宋体" w:cs="宋体"/>
                <w:color w:val="auto"/>
                <w:sz w:val="24"/>
                <w:highlight w:val="none"/>
              </w:rPr>
              <w:t>日内。</w:t>
            </w:r>
            <w:bookmarkEnd w:id="1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12</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r>
              <w:rPr>
                <w:rFonts w:hint="eastAsia" w:ascii="宋体" w:hAnsi="宋体" w:cs="宋体"/>
                <w:color w:val="auto"/>
                <w:sz w:val="24"/>
                <w:highlight w:val="none"/>
              </w:rPr>
              <w:t>中标人与</w:t>
            </w:r>
            <w:r>
              <w:rPr>
                <w:rFonts w:hint="eastAsia" w:ascii="宋体" w:hAnsi="宋体" w:cs="宋体"/>
                <w:color w:val="auto"/>
                <w:sz w:val="24"/>
                <w:highlight w:val="none"/>
                <w:lang w:eastAsia="zh-CN"/>
              </w:rPr>
              <w:t>浙江广厦建设职业技术大学</w:t>
            </w:r>
            <w:r>
              <w:rPr>
                <w:rFonts w:hint="eastAsia" w:ascii="宋体" w:hAnsi="宋体" w:cs="宋体"/>
                <w:color w:val="auto"/>
                <w:sz w:val="24"/>
                <w:highlight w:val="none"/>
              </w:rPr>
              <w:t>签订采购合同。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bCs/>
                <w:color w:val="auto"/>
                <w:sz w:val="24"/>
                <w:highlight w:val="none"/>
              </w:rPr>
            </w:pPr>
            <w:r>
              <w:rPr>
                <w:rFonts w:ascii="宋体" w:hAnsi="宋体" w:cs="宋体"/>
                <w:color w:val="auto"/>
                <w:sz w:val="24"/>
                <w:szCs w:val="32"/>
                <w:highlight w:val="none"/>
              </w:rPr>
              <w:t>13</w:t>
            </w:r>
          </w:p>
        </w:tc>
        <w:tc>
          <w:tcPr>
            <w:tcW w:w="9193" w:type="dxa"/>
            <w:tcBorders>
              <w:top w:val="single" w:color="auto" w:sz="4" w:space="0"/>
              <w:left w:val="single" w:color="auto" w:sz="4" w:space="0"/>
              <w:bottom w:val="single" w:color="auto" w:sz="4" w:space="0"/>
            </w:tcBorders>
            <w:vAlign w:val="center"/>
          </w:tcPr>
          <w:p>
            <w:pPr>
              <w:pStyle w:val="27"/>
              <w:spacing w:line="360" w:lineRule="auto"/>
              <w:rPr>
                <w:rFonts w:ascii="宋体" w:cs="宋体"/>
                <w:color w:val="auto"/>
                <w:highlight w:val="none"/>
              </w:rPr>
            </w:pPr>
            <w:r>
              <w:rPr>
                <w:rFonts w:hint="eastAsia" w:ascii="宋体" w:hAnsi="宋体" w:cs="宋体"/>
                <w:color w:val="auto"/>
                <w:sz w:val="24"/>
                <w:highlight w:val="none"/>
              </w:rPr>
              <w:t>付款方式：</w:t>
            </w:r>
            <w:r>
              <w:rPr>
                <w:rFonts w:hint="eastAsia" w:ascii="宋体" w:hAnsi="宋体"/>
                <w:color w:val="auto"/>
                <w:sz w:val="24"/>
                <w:szCs w:val="24"/>
                <w:highlight w:val="none"/>
              </w:rPr>
              <w:t>全部货物安装完毕并验收合格后付至合同总额的95%；留5%作为质量保证金，在质保期履行满1年后10日内付清。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21"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14</w:t>
            </w:r>
          </w:p>
        </w:tc>
        <w:tc>
          <w:tcPr>
            <w:tcW w:w="9193" w:type="dxa"/>
            <w:tcBorders>
              <w:top w:val="single" w:color="auto" w:sz="4" w:space="0"/>
              <w:left w:val="single" w:color="auto" w:sz="4" w:space="0"/>
              <w:bottom w:val="single" w:color="auto" w:sz="4" w:space="0"/>
            </w:tcBorders>
            <w:vAlign w:val="center"/>
          </w:tcPr>
          <w:p>
            <w:pPr>
              <w:snapToGrid w:val="0"/>
              <w:spacing w:line="440" w:lineRule="exact"/>
              <w:rPr>
                <w:rFonts w:ascii="宋体" w:cs="宋体"/>
                <w:color w:val="auto"/>
                <w:sz w:val="24"/>
                <w:highlight w:val="none"/>
              </w:rPr>
            </w:pPr>
            <w:r>
              <w:rPr>
                <w:rFonts w:hint="eastAsia" w:ascii="宋体" w:hAnsi="宋体" w:cs="宋体"/>
                <w:color w:val="auto"/>
                <w:sz w:val="24"/>
                <w:highlight w:val="none"/>
              </w:rPr>
              <w:t>交货地点：东阳市内，采购人指定的地点。</w:t>
            </w:r>
          </w:p>
          <w:p>
            <w:pPr>
              <w:spacing w:line="440" w:lineRule="exact"/>
              <w:jc w:val="left"/>
              <w:rPr>
                <w:rFonts w:ascii="宋体" w:cs="宋体"/>
                <w:color w:val="auto"/>
                <w:sz w:val="24"/>
                <w:highlight w:val="none"/>
              </w:rPr>
            </w:pPr>
            <w:r>
              <w:rPr>
                <w:rFonts w:hint="eastAsia" w:ascii="宋体" w:hAnsi="宋体" w:cs="宋体"/>
                <w:color w:val="auto"/>
                <w:sz w:val="24"/>
                <w:highlight w:val="none"/>
              </w:rPr>
              <w:t>根据中华人民共和国现行技术标准，按招标文件以及合同规定的验收评定标准等规范，由采购人组织相关人员进行验收，验收合格后，采购人出具验收报告；验收费用由中标人承担；采购人出具一式二份验收报告（不含其它单位存档份数），一份由中标人保管，一份由东阳市鑫盛工程咨询有限公司（原件）存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15</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b/>
                <w:color w:val="auto"/>
                <w:sz w:val="24"/>
                <w:highlight w:val="none"/>
              </w:rPr>
            </w:pPr>
            <w:r>
              <w:rPr>
                <w:rFonts w:hint="eastAsia" w:ascii="宋体" w:hAnsi="宋体" w:cs="宋体"/>
                <w:color w:val="auto"/>
                <w:sz w:val="24"/>
                <w:highlight w:val="none"/>
              </w:rPr>
              <w:t>投标文件有效期：</w:t>
            </w:r>
            <w:r>
              <w:rPr>
                <w:rFonts w:ascii="宋体" w:hAnsi="宋体" w:cs="宋体"/>
                <w:color w:val="auto"/>
                <w:sz w:val="24"/>
                <w:highlight w:val="none"/>
                <w:u w:val="single"/>
              </w:rPr>
              <w:t>60</w:t>
            </w:r>
            <w:r>
              <w:rPr>
                <w:rFonts w:hint="eastAsia" w:ascii="宋体" w:hAnsi="宋体" w:cs="宋体"/>
                <w:color w:val="auto"/>
                <w:sz w:val="24"/>
                <w:highlight w:val="none"/>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16</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b/>
                <w:color w:val="auto"/>
                <w:sz w:val="24"/>
                <w:highlight w:val="none"/>
              </w:rPr>
            </w:pPr>
            <w:bookmarkStart w:id="17" w:name="_Toc457480921"/>
            <w:r>
              <w:rPr>
                <w:rFonts w:hint="eastAsia" w:ascii="宋体" w:hAnsi="宋体" w:cs="宋体"/>
                <w:b/>
                <w:color w:val="auto"/>
                <w:sz w:val="24"/>
                <w:highlight w:val="none"/>
                <w:lang w:eastAsia="zh-CN"/>
              </w:rPr>
              <w:t>招标人</w:t>
            </w:r>
            <w:r>
              <w:rPr>
                <w:rFonts w:hint="eastAsia" w:ascii="宋体" w:hAnsi="宋体" w:cs="宋体"/>
                <w:b/>
                <w:color w:val="auto"/>
                <w:sz w:val="24"/>
                <w:highlight w:val="none"/>
              </w:rPr>
              <w:t>对投标人的落选不作出任何解释。</w:t>
            </w:r>
            <w:bookmarkEnd w:id="17"/>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rPr>
            </w:pPr>
            <w:r>
              <w:rPr>
                <w:rFonts w:ascii="宋体" w:hAnsi="宋体" w:cs="宋体"/>
                <w:color w:val="auto"/>
                <w:sz w:val="24"/>
                <w:szCs w:val="32"/>
                <w:highlight w:val="none"/>
              </w:rPr>
              <w:t>17</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b/>
                <w:color w:val="auto"/>
                <w:sz w:val="24"/>
                <w:highlight w:val="none"/>
              </w:rPr>
            </w:pPr>
            <w:bookmarkStart w:id="18" w:name="_Toc457480923"/>
            <w:r>
              <w:rPr>
                <w:rFonts w:hint="eastAsia" w:ascii="宋体" w:hAnsi="宋体" w:cs="宋体"/>
                <w:b/>
                <w:color w:val="auto"/>
                <w:sz w:val="24"/>
                <w:highlight w:val="none"/>
              </w:rPr>
              <w:t>采购人和招标代理机构的任何工作人员对投标人所作的任何口头解释、介绍、答复，仅供投标人参考，不作为招标依据，</w:t>
            </w:r>
            <w:bookmarkEnd w:id="18"/>
            <w:r>
              <w:rPr>
                <w:rFonts w:hint="eastAsia" w:ascii="宋体" w:hAnsi="宋体" w:cs="宋体"/>
                <w:b/>
                <w:color w:val="auto"/>
                <w:sz w:val="24"/>
                <w:highlight w:val="none"/>
              </w:rPr>
              <w:t>对采购人、招标代理机构和投标人无任何约束力，一切以书面形式为准。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792" w:type="dxa"/>
            <w:tcBorders>
              <w:top w:val="single" w:color="auto" w:sz="4" w:space="0"/>
              <w:bottom w:val="single" w:color="auto" w:sz="4" w:space="0"/>
              <w:right w:val="single" w:color="auto" w:sz="4" w:space="0"/>
            </w:tcBorders>
            <w:vAlign w:val="center"/>
          </w:tcPr>
          <w:p>
            <w:pPr>
              <w:spacing w:line="440" w:lineRule="exact"/>
              <w:jc w:val="center"/>
              <w:rPr>
                <w:rFonts w:ascii="宋体" w:cs="宋体"/>
                <w:color w:val="auto"/>
                <w:sz w:val="24"/>
                <w:szCs w:val="32"/>
                <w:highlight w:val="none"/>
                <w:u w:val="single"/>
              </w:rPr>
            </w:pPr>
            <w:r>
              <w:rPr>
                <w:rFonts w:ascii="宋体" w:hAnsi="宋体" w:cs="宋体"/>
                <w:color w:val="auto"/>
                <w:sz w:val="24"/>
                <w:szCs w:val="32"/>
                <w:highlight w:val="none"/>
              </w:rPr>
              <w:t>18</w:t>
            </w:r>
          </w:p>
        </w:tc>
        <w:tc>
          <w:tcPr>
            <w:tcW w:w="9193" w:type="dxa"/>
            <w:tcBorders>
              <w:top w:val="single" w:color="auto" w:sz="4" w:space="0"/>
              <w:left w:val="single" w:color="auto" w:sz="4" w:space="0"/>
              <w:bottom w:val="single" w:color="auto" w:sz="4" w:space="0"/>
            </w:tcBorders>
            <w:vAlign w:val="center"/>
          </w:tcPr>
          <w:p>
            <w:pPr>
              <w:spacing w:line="440" w:lineRule="exact"/>
              <w:jc w:val="left"/>
              <w:rPr>
                <w:rFonts w:ascii="宋体" w:cs="宋体"/>
                <w:color w:val="auto"/>
                <w:sz w:val="24"/>
                <w:highlight w:val="none"/>
              </w:rPr>
            </w:pPr>
            <w:bookmarkStart w:id="19" w:name="_Toc457480925"/>
            <w:r>
              <w:rPr>
                <w:rFonts w:hint="eastAsia" w:ascii="宋体" w:hAnsi="宋体" w:cs="宋体"/>
                <w:color w:val="auto"/>
                <w:sz w:val="24"/>
                <w:highlight w:val="none"/>
              </w:rPr>
              <w:t>解释：本招标文件的解释权属于东阳市鑫盛工程咨询有限公司。</w:t>
            </w:r>
            <w:bookmarkEnd w:id="19"/>
          </w:p>
        </w:tc>
      </w:tr>
    </w:tbl>
    <w:p>
      <w:pPr>
        <w:spacing w:line="360" w:lineRule="auto"/>
        <w:rPr>
          <w:rFonts w:ascii="宋体" w:cs="宋体"/>
          <w:b/>
          <w:color w:val="auto"/>
          <w:sz w:val="24"/>
          <w:szCs w:val="28"/>
          <w:highlight w:val="none"/>
        </w:rPr>
      </w:pPr>
      <w:r>
        <w:rPr>
          <w:rFonts w:hint="eastAsia" w:ascii="宋体" w:hAnsi="宋体" w:cs="宋体"/>
          <w:b/>
          <w:color w:val="auto"/>
          <w:sz w:val="24"/>
          <w:szCs w:val="28"/>
          <w:highlight w:val="none"/>
        </w:rPr>
        <w:t>注：如本招标文件后面的条款与本表有矛盾的以本表的内容为准。</w:t>
      </w:r>
    </w:p>
    <w:p>
      <w:pPr>
        <w:pStyle w:val="6"/>
        <w:pageBreakBefore/>
        <w:spacing w:line="360" w:lineRule="auto"/>
        <w:jc w:val="center"/>
        <w:rPr>
          <w:rFonts w:ascii="宋体" w:cs="宋体"/>
          <w:color w:val="auto"/>
          <w:highlight w:val="none"/>
        </w:rPr>
      </w:pPr>
      <w:bookmarkStart w:id="20" w:name="_Toc454196065"/>
      <w:bookmarkStart w:id="21" w:name="_Toc14380"/>
      <w:r>
        <w:rPr>
          <w:rFonts w:hint="eastAsia" w:ascii="宋体" w:hAnsi="宋体" w:cs="宋体"/>
          <w:color w:val="auto"/>
          <w:highlight w:val="none"/>
        </w:rPr>
        <w:t>一、总</w:t>
      </w:r>
      <w:r>
        <w:rPr>
          <w:rFonts w:ascii="宋体" w:hAnsi="宋体" w:cs="宋体"/>
          <w:color w:val="auto"/>
          <w:highlight w:val="none"/>
        </w:rPr>
        <w:t xml:space="preserve"> </w:t>
      </w:r>
      <w:r>
        <w:rPr>
          <w:rFonts w:hint="eastAsia" w:ascii="宋体" w:hAnsi="宋体" w:cs="宋体"/>
          <w:color w:val="auto"/>
          <w:highlight w:val="none"/>
        </w:rPr>
        <w:t>则</w:t>
      </w:r>
      <w:bookmarkEnd w:id="20"/>
      <w:bookmarkEnd w:id="21"/>
    </w:p>
    <w:p>
      <w:pPr>
        <w:spacing w:line="440" w:lineRule="exact"/>
        <w:rPr>
          <w:rFonts w:ascii="宋体" w:cs="宋体"/>
          <w:b/>
          <w:color w:val="auto"/>
          <w:sz w:val="24"/>
          <w:highlight w:val="none"/>
        </w:rPr>
      </w:pPr>
      <w:r>
        <w:rPr>
          <w:rFonts w:hint="eastAsia" w:ascii="宋体" w:hAnsi="宋体" w:cs="宋体"/>
          <w:b/>
          <w:color w:val="auto"/>
          <w:sz w:val="24"/>
          <w:highlight w:val="none"/>
        </w:rPr>
        <w:t>（一）</w:t>
      </w:r>
      <w:r>
        <w:rPr>
          <w:rFonts w:ascii="宋体" w:hAnsi="宋体" w:cs="宋体"/>
          <w:b/>
          <w:color w:val="auto"/>
          <w:sz w:val="24"/>
          <w:highlight w:val="none"/>
        </w:rPr>
        <w:t xml:space="preserve"> </w:t>
      </w:r>
      <w:r>
        <w:rPr>
          <w:rFonts w:hint="eastAsia" w:ascii="宋体" w:hAnsi="宋体" w:cs="宋体"/>
          <w:b/>
          <w:color w:val="auto"/>
          <w:sz w:val="24"/>
          <w:highlight w:val="none"/>
        </w:rPr>
        <w:t>适用范围</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本招标文件适用于</w:t>
      </w:r>
      <w:r>
        <w:rPr>
          <w:rFonts w:hint="eastAsia" w:ascii="宋体" w:hAnsi="宋体" w:cs="宋体"/>
          <w:color w:val="auto"/>
          <w:sz w:val="24"/>
          <w:highlight w:val="none"/>
          <w:lang w:eastAsia="zh-CN"/>
        </w:rPr>
        <w:t>浙江广厦建设职业技术大学工程咨询产业学院家具采购项目</w:t>
      </w:r>
      <w:r>
        <w:rPr>
          <w:rFonts w:hint="eastAsia" w:ascii="宋体" w:hAnsi="宋体" w:cs="宋体"/>
          <w:color w:val="auto"/>
          <w:sz w:val="24"/>
          <w:highlight w:val="none"/>
        </w:rPr>
        <w:t>的招标、投标、评标、定标、验收、合同履约、付款等行为（法律、法规另有规定的，从其规定）。</w:t>
      </w:r>
    </w:p>
    <w:p>
      <w:pPr>
        <w:spacing w:line="440" w:lineRule="exact"/>
        <w:rPr>
          <w:rFonts w:ascii="宋体" w:cs="宋体"/>
          <w:b/>
          <w:color w:val="auto"/>
          <w:sz w:val="24"/>
          <w:highlight w:val="none"/>
        </w:rPr>
      </w:pPr>
      <w:r>
        <w:rPr>
          <w:rFonts w:hint="eastAsia" w:ascii="宋体" w:hAnsi="宋体" w:cs="宋体"/>
          <w:b/>
          <w:color w:val="auto"/>
          <w:sz w:val="24"/>
          <w:highlight w:val="none"/>
        </w:rPr>
        <w:t>（二）定义</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招标采购单位系指组织本次招标的东阳市鑫盛工程咨询有限公司（“招标人”）和</w:t>
      </w:r>
      <w:r>
        <w:rPr>
          <w:rFonts w:hint="eastAsia" w:ascii="宋体" w:hAnsi="宋体" w:cs="宋体"/>
          <w:color w:val="auto"/>
          <w:sz w:val="24"/>
          <w:highlight w:val="none"/>
          <w:lang w:eastAsia="zh-CN"/>
        </w:rPr>
        <w:t>浙江广厦建设职业技术大学</w:t>
      </w:r>
      <w:r>
        <w:rPr>
          <w:rFonts w:hint="eastAsia" w:ascii="宋体" w:hAnsi="宋体" w:cs="宋体"/>
          <w:color w:val="auto"/>
          <w:sz w:val="24"/>
          <w:highlight w:val="none"/>
        </w:rPr>
        <w:t>（“采购人”）。</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“投标人”系指向招标方提交投标文件的单位或个人。</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“产品”系指供方按招标文件规定，须向采购人提供的一切设备、保险、税金、备品备件、工具、手册及其它有关技术资料和材料。</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“服务”系指招标文件规定投标人须承担的安装、调试、技术协助、校准、培训、技术指导以及其他类似的义务。</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“项目”系指投标人按招标文件规定向采购人提供的产品和服务。</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“书面形式”包括信函、传真、电报等。</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7.</w:t>
      </w:r>
      <w:r>
        <w:rPr>
          <w:rFonts w:hint="eastAsia" w:ascii="宋体" w:hAnsi="宋体" w:cs="宋体"/>
          <w:b/>
          <w:color w:val="auto"/>
          <w:sz w:val="24"/>
          <w:highlight w:val="none"/>
        </w:rPr>
        <w:t>“</w:t>
      </w:r>
      <w:r>
        <w:rPr>
          <w:rFonts w:ascii="宋体" w:hAnsi="宋体" w:cs="宋体"/>
          <w:b/>
          <w:color w:val="auto"/>
          <w:sz w:val="24"/>
          <w:highlight w:val="none"/>
        </w:rPr>
        <w:t>*</w:t>
      </w:r>
      <w:r>
        <w:rPr>
          <w:rFonts w:hint="eastAsia" w:ascii="宋体" w:hAnsi="宋体" w:cs="宋体"/>
          <w:b/>
          <w:color w:val="auto"/>
          <w:sz w:val="24"/>
          <w:highlight w:val="none"/>
        </w:rPr>
        <w:t>”、</w:t>
      </w:r>
      <w:r>
        <w:rPr>
          <w:rFonts w:ascii="宋体" w:hAnsi="宋体" w:cs="宋体"/>
          <w:b/>
          <w:color w:val="auto"/>
          <w:sz w:val="24"/>
          <w:highlight w:val="none"/>
        </w:rPr>
        <w:t xml:space="preserve"> </w:t>
      </w:r>
      <w:r>
        <w:rPr>
          <w:rFonts w:hint="eastAsia" w:ascii="宋体" w:hAnsi="宋体" w:cs="宋体"/>
          <w:b/>
          <w:color w:val="auto"/>
          <w:sz w:val="24"/>
          <w:highlight w:val="none"/>
        </w:rPr>
        <w:t>“▲”、</w:t>
      </w:r>
      <w:r>
        <w:rPr>
          <w:rFonts w:ascii="宋体" w:hAnsi="宋体" w:cs="宋体"/>
          <w:b/>
          <w:color w:val="auto"/>
          <w:sz w:val="24"/>
          <w:highlight w:val="none"/>
        </w:rPr>
        <w:t xml:space="preserve"> </w:t>
      </w:r>
      <w:r>
        <w:rPr>
          <w:rFonts w:hint="eastAsia" w:ascii="宋体" w:hAnsi="宋体" w:cs="宋体"/>
          <w:b/>
          <w:color w:val="auto"/>
          <w:sz w:val="24"/>
          <w:highlight w:val="none"/>
        </w:rPr>
        <w:t>“※”、</w:t>
      </w:r>
      <w:r>
        <w:rPr>
          <w:rFonts w:ascii="宋体" w:hAnsi="宋体" w:cs="宋体"/>
          <w:b/>
          <w:color w:val="auto"/>
          <w:sz w:val="24"/>
          <w:highlight w:val="none"/>
        </w:rPr>
        <w:t xml:space="preserve"> </w:t>
      </w:r>
      <w:r>
        <w:rPr>
          <w:rFonts w:hint="eastAsia" w:ascii="宋体" w:hAnsi="宋体" w:cs="宋体"/>
          <w:b/>
          <w:color w:val="auto"/>
          <w:sz w:val="24"/>
          <w:highlight w:val="none"/>
        </w:rPr>
        <w:t>“★”系指实质性要求条款。</w:t>
      </w:r>
      <w:r>
        <w:rPr>
          <w:rFonts w:ascii="宋体" w:hAnsi="宋体" w:cs="宋体"/>
          <w:b/>
          <w:color w:val="auto"/>
          <w:sz w:val="24"/>
          <w:highlight w:val="none"/>
        </w:rPr>
        <w:t xml:space="preserve">  </w:t>
      </w:r>
    </w:p>
    <w:p>
      <w:pPr>
        <w:spacing w:line="440" w:lineRule="exact"/>
        <w:rPr>
          <w:rFonts w:ascii="宋体" w:cs="宋体"/>
          <w:b/>
          <w:color w:val="auto"/>
          <w:sz w:val="24"/>
          <w:highlight w:val="none"/>
        </w:rPr>
      </w:pPr>
      <w:r>
        <w:rPr>
          <w:rFonts w:hint="eastAsia" w:ascii="宋体" w:hAnsi="宋体" w:cs="宋体"/>
          <w:b/>
          <w:color w:val="auto"/>
          <w:sz w:val="24"/>
          <w:highlight w:val="none"/>
        </w:rPr>
        <w:t>（三）招标方式</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本次招标采用公开招标方式进行。</w:t>
      </w:r>
    </w:p>
    <w:p>
      <w:pPr>
        <w:spacing w:line="440" w:lineRule="exact"/>
        <w:rPr>
          <w:rFonts w:ascii="宋体" w:cs="宋体"/>
          <w:b/>
          <w:color w:val="auto"/>
          <w:sz w:val="24"/>
          <w:highlight w:val="none"/>
        </w:rPr>
      </w:pPr>
      <w:r>
        <w:rPr>
          <w:rFonts w:hint="eastAsia" w:ascii="宋体" w:hAnsi="宋体" w:cs="宋体"/>
          <w:b/>
          <w:color w:val="auto"/>
          <w:sz w:val="24"/>
          <w:highlight w:val="none"/>
        </w:rPr>
        <w:t>（四）投标委托</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如投标人代表不是法定代表人，须有法定代表人出具的授权委托书（正本用原件，副本用复印件，格式见附件），委托代理人应当是投标人的在职正式职工</w:t>
      </w:r>
      <w:r>
        <w:rPr>
          <w:rFonts w:hint="eastAsia" w:ascii="宋体" w:hAnsi="宋体" w:cs="宋体"/>
          <w:b/>
          <w:color w:val="auto"/>
          <w:sz w:val="24"/>
          <w:highlight w:val="none"/>
        </w:rPr>
        <w:t>（投标人本单位缴纳社保花名册为准）</w:t>
      </w:r>
      <w:r>
        <w:rPr>
          <w:rFonts w:hint="eastAsia" w:ascii="宋体" w:hAnsi="宋体" w:cs="宋体"/>
          <w:color w:val="auto"/>
          <w:sz w:val="24"/>
          <w:highlight w:val="none"/>
        </w:rPr>
        <w:t>。</w:t>
      </w:r>
    </w:p>
    <w:p>
      <w:pPr>
        <w:spacing w:line="440" w:lineRule="exact"/>
        <w:rPr>
          <w:rFonts w:ascii="宋体" w:cs="宋体"/>
          <w:b/>
          <w:color w:val="auto"/>
          <w:sz w:val="24"/>
          <w:highlight w:val="none"/>
        </w:rPr>
      </w:pPr>
      <w:r>
        <w:rPr>
          <w:rFonts w:hint="eastAsia" w:ascii="宋体" w:hAnsi="宋体" w:cs="宋体"/>
          <w:b/>
          <w:color w:val="auto"/>
          <w:sz w:val="24"/>
          <w:highlight w:val="none"/>
        </w:rPr>
        <w:t>▲（五）投标费用</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不论投标结果如何，投标人均应自行承担所有与投标有关的全部费用（招标文件有相反规定除外）。</w:t>
      </w:r>
    </w:p>
    <w:p>
      <w:pPr>
        <w:spacing w:line="360" w:lineRule="auto"/>
        <w:ind w:firstLine="472" w:firstLineChars="196"/>
        <w:rPr>
          <w:rFonts w:ascii="宋体" w:cs="宋体"/>
          <w:b/>
          <w:color w:val="auto"/>
          <w:sz w:val="24"/>
          <w:highlight w:val="none"/>
        </w:rPr>
      </w:pPr>
      <w:r>
        <w:rPr>
          <w:rFonts w:ascii="宋体" w:hAnsi="宋体" w:cs="宋体"/>
          <w:b/>
          <w:color w:val="auto"/>
          <w:sz w:val="24"/>
          <w:highlight w:val="none"/>
        </w:rPr>
        <w:t>2.</w:t>
      </w:r>
      <w:r>
        <w:rPr>
          <w:rFonts w:hint="eastAsia" w:ascii="宋体" w:hAnsi="宋体" w:cs="宋体"/>
          <w:b/>
          <w:color w:val="auto"/>
          <w:sz w:val="24"/>
          <w:highlight w:val="none"/>
        </w:rPr>
        <w:t>东阳市鑫盛工程咨询有限公司按中标价的</w:t>
      </w:r>
      <w:r>
        <w:rPr>
          <w:rFonts w:ascii="宋体" w:hAnsi="宋体" w:cs="宋体"/>
          <w:b/>
          <w:color w:val="auto"/>
          <w:sz w:val="24"/>
          <w:highlight w:val="none"/>
        </w:rPr>
        <w:t>1.5%</w:t>
      </w:r>
      <w:r>
        <w:rPr>
          <w:rFonts w:hint="eastAsia" w:ascii="宋体" w:hAnsi="宋体" w:cs="宋体"/>
          <w:b/>
          <w:color w:val="auto"/>
          <w:sz w:val="24"/>
          <w:highlight w:val="none"/>
        </w:rPr>
        <w:t>向中标单位收取中标服务费，在领取中标通知书前交纳。</w:t>
      </w:r>
    </w:p>
    <w:p>
      <w:pPr>
        <w:spacing w:line="440" w:lineRule="exact"/>
        <w:rPr>
          <w:rFonts w:ascii="宋体" w:cs="宋体"/>
          <w:b/>
          <w:color w:val="auto"/>
          <w:sz w:val="24"/>
          <w:highlight w:val="none"/>
        </w:rPr>
      </w:pPr>
      <w:r>
        <w:rPr>
          <w:rFonts w:ascii="宋体" w:hAnsi="宋体" w:cs="宋体"/>
          <w:color w:val="auto"/>
          <w:sz w:val="28"/>
          <w:highlight w:val="none"/>
        </w:rPr>
        <w:t xml:space="preserve">   </w:t>
      </w:r>
      <w:r>
        <w:rPr>
          <w:rFonts w:hint="eastAsia" w:ascii="宋体" w:hAnsi="宋体" w:cs="宋体"/>
          <w:b/>
          <w:color w:val="auto"/>
          <w:sz w:val="24"/>
          <w:highlight w:val="none"/>
        </w:rPr>
        <w:t>中标服务费由中标人汇至以下账户：</w:t>
      </w:r>
    </w:p>
    <w:p>
      <w:pPr>
        <w:spacing w:line="480" w:lineRule="exact"/>
        <w:ind w:firstLine="480"/>
        <w:rPr>
          <w:rFonts w:hint="eastAsia" w:ascii="宋体" w:hAnsi="宋体"/>
          <w:b/>
          <w:color w:val="auto"/>
          <w:sz w:val="24"/>
          <w:highlight w:val="none"/>
        </w:rPr>
      </w:pPr>
      <w:r>
        <w:rPr>
          <w:rFonts w:hint="eastAsia" w:ascii="宋体" w:hAnsi="宋体"/>
          <w:b/>
          <w:color w:val="auto"/>
          <w:sz w:val="24"/>
          <w:highlight w:val="none"/>
        </w:rPr>
        <w:t>帐户名称：东阳市鑫盛工程咨询有限公司</w:t>
      </w:r>
    </w:p>
    <w:p>
      <w:pPr>
        <w:spacing w:line="480" w:lineRule="exact"/>
        <w:ind w:firstLine="480"/>
        <w:rPr>
          <w:rFonts w:hint="eastAsia" w:ascii="宋体" w:hAnsi="宋体"/>
          <w:b/>
          <w:color w:val="auto"/>
          <w:sz w:val="24"/>
          <w:highlight w:val="none"/>
        </w:rPr>
      </w:pPr>
      <w:r>
        <w:rPr>
          <w:rFonts w:hint="eastAsia" w:ascii="宋体" w:hAnsi="宋体"/>
          <w:b/>
          <w:color w:val="auto"/>
          <w:sz w:val="24"/>
          <w:highlight w:val="none"/>
        </w:rPr>
        <w:t>开户银行：兴业银行股份有限公司金华东阳支行</w:t>
      </w:r>
    </w:p>
    <w:p>
      <w:pPr>
        <w:spacing w:line="44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账号：356090100100082625</w:t>
      </w:r>
    </w:p>
    <w:p>
      <w:pPr>
        <w:spacing w:line="440" w:lineRule="exact"/>
        <w:rPr>
          <w:rFonts w:ascii="宋体" w:cs="宋体"/>
          <w:color w:val="auto"/>
          <w:sz w:val="24"/>
          <w:highlight w:val="none"/>
        </w:rPr>
      </w:pPr>
      <w:r>
        <w:rPr>
          <w:rFonts w:hint="eastAsia" w:ascii="宋体" w:hAnsi="宋体" w:cs="宋体"/>
          <w:b/>
          <w:color w:val="auto"/>
          <w:sz w:val="24"/>
          <w:highlight w:val="none"/>
        </w:rPr>
        <w:t>（六）联合体投标</w:t>
      </w:r>
      <w:r>
        <w:rPr>
          <w:rFonts w:ascii="宋体" w:cs="宋体"/>
          <w:b/>
          <w:color w:val="auto"/>
          <w:sz w:val="24"/>
          <w:highlight w:val="none"/>
        </w:rPr>
        <w:tab/>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本项目不接受联合体投标。</w:t>
      </w:r>
    </w:p>
    <w:p>
      <w:pPr>
        <w:spacing w:line="440" w:lineRule="exact"/>
        <w:rPr>
          <w:rFonts w:ascii="宋体" w:cs="宋体"/>
          <w:b/>
          <w:color w:val="auto"/>
          <w:sz w:val="24"/>
          <w:highlight w:val="none"/>
        </w:rPr>
      </w:pPr>
      <w:r>
        <w:rPr>
          <w:rFonts w:hint="eastAsia" w:ascii="宋体" w:hAnsi="宋体" w:cs="宋体"/>
          <w:b/>
          <w:color w:val="auto"/>
          <w:sz w:val="24"/>
          <w:highlight w:val="none"/>
        </w:rPr>
        <w:t>（七）特别说明：</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*1.多家供应商参加投标，如其中两家或两家以上供应商的法定代表人为同一人或相互之间存在投资关系且达到控股的，同时提供的是同一品牌产品的，应当按一个供应商认定。</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评审时，提供相同品牌产品且通过资格审查、符合性审查的不同投标人参加同一合同下投标的，按一家投标人计算，评审后得分最高的同品牌投标人获得中标人推荐资格；评审得分相同的由采购人或者采购人委托评标委员会确定一个投标人获得中标人推荐资格，招标文件未规定的采取随机抽取方式确定，其他同品牌投标人不作为中标候选人。</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多家代理商或经销商参加投标，如其中两家或两家以上供应商存在分级代理或代销关系，且提供的是其所代理品牌产品的，评审时，按上述规定确定其中一家为有效供应商。</w:t>
      </w:r>
    </w:p>
    <w:p>
      <w:pPr>
        <w:spacing w:line="360" w:lineRule="auto"/>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投标人投标所使用的资格、信誉、荣誉、业绩与企业认证必须为本法人所拥有。投标人投标所使用的采购项目实施人员必须为本法人员工（或必须为本法人或控股公司正式员工）。</w:t>
      </w:r>
    </w:p>
    <w:p>
      <w:pPr>
        <w:spacing w:line="360" w:lineRule="auto"/>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投标人应仔细阅读招标文件的所有内容，按照招标文件的要求提交投标文件，并对所提供的全部资料的真实性承担法律责任。</w:t>
      </w:r>
    </w:p>
    <w:p>
      <w:pPr>
        <w:spacing w:line="360" w:lineRule="auto"/>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投标人在投标活动中提供任何虚假材料</w:t>
      </w:r>
      <w:r>
        <w:rPr>
          <w:rFonts w:ascii="宋体" w:cs="宋体"/>
          <w:color w:val="auto"/>
          <w:sz w:val="24"/>
          <w:highlight w:val="none"/>
        </w:rPr>
        <w:t>,</w:t>
      </w:r>
      <w:r>
        <w:rPr>
          <w:rFonts w:hint="eastAsia" w:ascii="宋体" w:hAnsi="宋体" w:cs="宋体"/>
          <w:color w:val="auto"/>
          <w:sz w:val="24"/>
          <w:highlight w:val="none"/>
        </w:rPr>
        <w:t>其投标无效，并报监管部门查处；中标后发现的</w:t>
      </w:r>
      <w:r>
        <w:rPr>
          <w:rFonts w:ascii="宋体" w:cs="宋体"/>
          <w:color w:val="auto"/>
          <w:sz w:val="24"/>
          <w:highlight w:val="none"/>
        </w:rPr>
        <w:t>,</w:t>
      </w:r>
      <w:r>
        <w:rPr>
          <w:rFonts w:hint="eastAsia" w:ascii="宋体" w:hAnsi="宋体" w:cs="宋体"/>
          <w:color w:val="auto"/>
          <w:sz w:val="24"/>
          <w:highlight w:val="none"/>
        </w:rPr>
        <w:t>中标人须依照《中华人民共和国消费者权益保护法》第</w:t>
      </w:r>
      <w:r>
        <w:rPr>
          <w:rFonts w:ascii="宋体" w:hAnsi="宋体" w:cs="宋体"/>
          <w:color w:val="auto"/>
          <w:sz w:val="24"/>
          <w:highlight w:val="none"/>
        </w:rPr>
        <w:t>49</w:t>
      </w:r>
      <w:r>
        <w:rPr>
          <w:rFonts w:hint="eastAsia" w:ascii="宋体" w:hAnsi="宋体" w:cs="宋体"/>
          <w:color w:val="auto"/>
          <w:sz w:val="24"/>
          <w:highlight w:val="none"/>
        </w:rPr>
        <w:t>条之规定双倍赔偿采购人，且民事赔偿并不免除违法投标人的行政与刑事责任。</w:t>
      </w:r>
    </w:p>
    <w:p>
      <w:pPr>
        <w:spacing w:line="360" w:lineRule="auto"/>
        <w:rPr>
          <w:rFonts w:ascii="宋体" w:cs="宋体"/>
          <w:color w:val="auto"/>
          <w:sz w:val="24"/>
          <w:highlight w:val="none"/>
        </w:rPr>
      </w:pPr>
      <w:r>
        <w:rPr>
          <w:rFonts w:ascii="宋体" w:hAnsi="宋体" w:cs="宋体"/>
          <w:color w:val="auto"/>
          <w:sz w:val="24"/>
          <w:highlight w:val="none"/>
        </w:rPr>
        <w:t>*5.</w:t>
      </w:r>
      <w:r>
        <w:rPr>
          <w:rFonts w:ascii="宋体" w:hAnsi="宋体" w:cs="宋体"/>
          <w:color w:val="auto"/>
          <w:highlight w:val="none"/>
        </w:rPr>
        <w:t xml:space="preserve"> </w:t>
      </w:r>
      <w:r>
        <w:rPr>
          <w:rFonts w:hint="eastAsia" w:ascii="宋体" w:hAnsi="宋体" w:cs="宋体"/>
          <w:color w:val="auto"/>
          <w:sz w:val="24"/>
          <w:highlight w:val="none"/>
        </w:rPr>
        <w:t>评标委员会认为预中标人的投标报价明显低于其他通过符合性审查投标人的报价，有可能影响成果质量或者不能诚信履约的，应当要求其在评标现场合理的时间内提供书面说明，必要时提交相关证明材料；预中标人不能证明其报价合理性的，评标委员会应当将其作为无效投标处理。</w:t>
      </w:r>
    </w:p>
    <w:p>
      <w:pPr>
        <w:spacing w:line="360" w:lineRule="auto"/>
        <w:rPr>
          <w:rFonts w:ascii="宋体" w:cs="宋体"/>
          <w:color w:val="auto"/>
          <w:sz w:val="24"/>
          <w:highlight w:val="none"/>
        </w:rPr>
      </w:pPr>
      <w:r>
        <w:rPr>
          <w:rFonts w:ascii="宋体" w:hAnsi="宋体" w:cs="宋体"/>
          <w:color w:val="auto"/>
          <w:sz w:val="24"/>
          <w:highlight w:val="none"/>
        </w:rPr>
        <w:t xml:space="preserve">*6. </w:t>
      </w:r>
      <w:r>
        <w:rPr>
          <w:rFonts w:hint="eastAsia" w:ascii="宋体" w:hAnsi="宋体" w:cs="宋体"/>
          <w:color w:val="auto"/>
          <w:sz w:val="24"/>
          <w:highlight w:val="none"/>
        </w:rPr>
        <w:t>招标方不保证最低报价者为中标方。</w:t>
      </w:r>
    </w:p>
    <w:p>
      <w:pPr>
        <w:spacing w:line="360" w:lineRule="auto"/>
        <w:rPr>
          <w:rFonts w:ascii="宋体" w:cs="宋体"/>
          <w:color w:val="auto"/>
          <w:sz w:val="24"/>
          <w:highlight w:val="none"/>
        </w:rPr>
      </w:pPr>
      <w:r>
        <w:rPr>
          <w:rFonts w:ascii="宋体" w:hAnsi="宋体" w:cs="宋体"/>
          <w:color w:val="auto"/>
          <w:sz w:val="24"/>
          <w:highlight w:val="none"/>
        </w:rPr>
        <w:t xml:space="preserve">*7. </w:t>
      </w:r>
      <w:r>
        <w:rPr>
          <w:rFonts w:hint="eastAsia" w:ascii="宋体" w:hAnsi="宋体" w:cs="宋体"/>
          <w:color w:val="auto"/>
          <w:sz w:val="24"/>
          <w:highlight w:val="none"/>
        </w:rPr>
        <w:t>为维护国家利益及招标方自身利益，允许招标方在合同签订之前仍有选择或拒绝任何或全部投标的权力。</w:t>
      </w:r>
    </w:p>
    <w:p>
      <w:pPr>
        <w:spacing w:line="440" w:lineRule="exact"/>
        <w:rPr>
          <w:rFonts w:ascii="宋体" w:cs="宋体"/>
          <w:b/>
          <w:bCs/>
          <w:color w:val="auto"/>
          <w:sz w:val="24"/>
          <w:highlight w:val="none"/>
        </w:rPr>
      </w:pPr>
      <w:r>
        <w:rPr>
          <w:rFonts w:hint="eastAsia" w:ascii="宋体" w:hAnsi="宋体" w:cs="宋体"/>
          <w:b/>
          <w:bCs/>
          <w:color w:val="auto"/>
          <w:sz w:val="24"/>
          <w:highlight w:val="none"/>
        </w:rPr>
        <w:t>（八）质疑</w:t>
      </w:r>
    </w:p>
    <w:p>
      <w:pPr>
        <w:spacing w:line="440" w:lineRule="exact"/>
        <w:ind w:firstLine="480" w:firstLineChars="200"/>
        <w:rPr>
          <w:rFonts w:ascii="宋体" w:cs="宋体"/>
          <w:color w:val="auto"/>
          <w:sz w:val="24"/>
          <w:highlight w:val="none"/>
        </w:rPr>
      </w:pPr>
      <w:bookmarkStart w:id="22" w:name="_Toc454196066"/>
      <w:r>
        <w:rPr>
          <w:rFonts w:ascii="宋体" w:hAnsi="宋体" w:cs="宋体"/>
          <w:color w:val="auto"/>
          <w:sz w:val="24"/>
          <w:highlight w:val="none"/>
        </w:rPr>
        <w:t>1.</w:t>
      </w:r>
      <w:r>
        <w:rPr>
          <w:rFonts w:hint="eastAsia" w:ascii="宋体" w:hAnsi="宋体" w:cs="宋体"/>
          <w:color w:val="auto"/>
          <w:sz w:val="24"/>
          <w:highlight w:val="none"/>
        </w:rPr>
        <w:t>投标人认为招标文件、招标过程或中标结果使自己的合法权益受到损害的，应当在知道或者应知其权益受到损害之日起七个工作日内，以书面形式向采购人</w:t>
      </w:r>
      <w:r>
        <w:rPr>
          <w:rFonts w:hint="eastAsia" w:ascii="宋体" w:hAnsi="宋体" w:cs="宋体"/>
          <w:color w:val="auto"/>
          <w:sz w:val="24"/>
          <w:highlight w:val="none"/>
          <w:lang w:eastAsia="zh-CN"/>
        </w:rPr>
        <w:t>、代理机构</w:t>
      </w:r>
      <w:r>
        <w:rPr>
          <w:rFonts w:hint="eastAsia" w:ascii="宋体" w:hAnsi="宋体" w:cs="宋体"/>
          <w:color w:val="auto"/>
          <w:sz w:val="24"/>
          <w:highlight w:val="none"/>
        </w:rPr>
        <w:t>提出质疑。投标人对招标采购单位的质疑答复不满意或者招标采购单位未在规定时间内作出答复的，可以在答复期满后十五个工作日内向主管</w:t>
      </w:r>
      <w:r>
        <w:rPr>
          <w:rFonts w:hint="eastAsia" w:ascii="宋体" w:hAnsi="宋体" w:cs="宋体"/>
          <w:color w:val="auto"/>
          <w:sz w:val="24"/>
          <w:highlight w:val="none"/>
          <w:lang w:eastAsia="zh-CN"/>
        </w:rPr>
        <w:t>单位</w:t>
      </w:r>
      <w:r>
        <w:rPr>
          <w:rFonts w:hint="eastAsia" w:ascii="宋体" w:hAnsi="宋体" w:cs="宋体"/>
          <w:color w:val="auto"/>
          <w:sz w:val="24"/>
          <w:highlight w:val="none"/>
        </w:rPr>
        <w:t>反映。</w:t>
      </w:r>
    </w:p>
    <w:p>
      <w:pPr>
        <w:spacing w:line="440" w:lineRule="exact"/>
        <w:ind w:firstLine="480" w:firstLineChars="200"/>
        <w:rPr>
          <w:rFonts w:ascii="宋体" w:cs="宋体"/>
          <w:b/>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质疑应当采用书面形式，质疑书均应明确阐述招标文件、招标过程或中标结果中使自己合法权益受到损害的实质性内容，提供相关事实、依据和证据及其来源或线索，便于有关单位调查、答复和处理。</w:t>
      </w:r>
    </w:p>
    <w:p>
      <w:pPr>
        <w:pStyle w:val="6"/>
        <w:pageBreakBefore/>
        <w:spacing w:line="360" w:lineRule="auto"/>
        <w:jc w:val="center"/>
        <w:rPr>
          <w:rFonts w:ascii="宋体" w:cs="宋体"/>
          <w:color w:val="auto"/>
          <w:highlight w:val="none"/>
        </w:rPr>
      </w:pPr>
      <w:bookmarkStart w:id="23" w:name="_Toc31821"/>
      <w:r>
        <w:rPr>
          <w:rFonts w:hint="eastAsia" w:ascii="宋体" w:hAnsi="宋体" w:cs="宋体"/>
          <w:color w:val="auto"/>
          <w:highlight w:val="none"/>
        </w:rPr>
        <w:t>二、招标文件</w:t>
      </w:r>
      <w:bookmarkEnd w:id="22"/>
      <w:bookmarkEnd w:id="23"/>
    </w:p>
    <w:p>
      <w:pPr>
        <w:spacing w:line="360" w:lineRule="auto"/>
        <w:rPr>
          <w:rFonts w:ascii="宋体" w:cs="宋体"/>
          <w:b/>
          <w:color w:val="auto"/>
          <w:sz w:val="24"/>
          <w:highlight w:val="none"/>
        </w:rPr>
      </w:pPr>
      <w:r>
        <w:rPr>
          <w:rFonts w:hint="eastAsia" w:ascii="宋体" w:hAnsi="宋体" w:cs="宋体"/>
          <w:b/>
          <w:color w:val="auto"/>
          <w:sz w:val="24"/>
          <w:highlight w:val="none"/>
        </w:rPr>
        <w:t>（一）招标文件的构成。本招标文件由以下部份组成：</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招标公告</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招标需求</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投标人须知</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评标办法及标准</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合同主要条款</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投标文件格式</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7.</w:t>
      </w:r>
      <w:r>
        <w:rPr>
          <w:rFonts w:hint="eastAsia" w:ascii="宋体" w:hAnsi="宋体" w:cs="宋体"/>
          <w:color w:val="auto"/>
          <w:sz w:val="24"/>
          <w:highlight w:val="none"/>
        </w:rPr>
        <w:t>本项目招标文件的澄清、答复、修改、补充的内容</w:t>
      </w:r>
    </w:p>
    <w:p>
      <w:pPr>
        <w:spacing w:line="360" w:lineRule="auto"/>
        <w:rPr>
          <w:rFonts w:ascii="宋体" w:cs="宋体"/>
          <w:b/>
          <w:color w:val="auto"/>
          <w:sz w:val="24"/>
          <w:highlight w:val="none"/>
        </w:rPr>
      </w:pPr>
      <w:r>
        <w:rPr>
          <w:rFonts w:hint="eastAsia" w:ascii="宋体" w:hAnsi="宋体" w:cs="宋体"/>
          <w:b/>
          <w:color w:val="auto"/>
          <w:sz w:val="24"/>
          <w:highlight w:val="none"/>
        </w:rPr>
        <w:t>（二）投标人的风险</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投标人没有按照招标文件要求提供全部资料，或者投标人没有对招标文件在各方面作出实质性响应是投标人的风险，并可能导致其投标被拒绝。</w:t>
      </w:r>
    </w:p>
    <w:p>
      <w:pPr>
        <w:spacing w:line="360" w:lineRule="auto"/>
        <w:rPr>
          <w:rFonts w:ascii="宋体" w:cs="宋体"/>
          <w:b/>
          <w:color w:val="auto"/>
          <w:sz w:val="24"/>
          <w:highlight w:val="none"/>
        </w:rPr>
      </w:pPr>
      <w:r>
        <w:rPr>
          <w:rFonts w:hint="eastAsia" w:ascii="宋体" w:hAnsi="宋体" w:cs="宋体"/>
          <w:b/>
          <w:color w:val="auto"/>
          <w:sz w:val="24"/>
          <w:highlight w:val="none"/>
        </w:rPr>
        <w:t>（三）招标文件的澄清与修改</w:t>
      </w:r>
      <w:r>
        <w:rPr>
          <w:rFonts w:ascii="宋体" w:hAnsi="宋体" w:cs="宋体"/>
          <w:b/>
          <w:color w:val="auto"/>
          <w:sz w:val="24"/>
          <w:highlight w:val="none"/>
        </w:rPr>
        <w:t xml:space="preserve"> </w:t>
      </w:r>
    </w:p>
    <w:p>
      <w:pPr>
        <w:pStyle w:val="36"/>
        <w:snapToGrid w:val="0"/>
        <w:spacing w:beforeLines="0" w:afterLines="0" w:line="360" w:lineRule="auto"/>
        <w:ind w:firstLine="480" w:firstLineChars="200"/>
        <w:rPr>
          <w:rFonts w:hAnsi="宋体"/>
          <w:color w:val="auto"/>
          <w:highlight w:val="none"/>
        </w:rPr>
      </w:pPr>
      <w:r>
        <w:rPr>
          <w:rFonts w:hAnsi="宋体"/>
          <w:color w:val="auto"/>
          <w:highlight w:val="none"/>
        </w:rPr>
        <w:t>1</w:t>
      </w:r>
      <w:r>
        <w:rPr>
          <w:rFonts w:hint="eastAsia" w:hAnsi="宋体"/>
          <w:color w:val="auto"/>
          <w:highlight w:val="none"/>
          <w:lang w:eastAsia="zh-CN"/>
        </w:rPr>
        <w:t>.</w:t>
      </w:r>
      <w:r>
        <w:rPr>
          <w:rFonts w:hint="eastAsia" w:hAnsi="宋体"/>
          <w:color w:val="auto"/>
          <w:highlight w:val="none"/>
        </w:rPr>
        <w:t>投标截止时间</w:t>
      </w:r>
      <w:r>
        <w:rPr>
          <w:rFonts w:hAnsi="宋体"/>
          <w:color w:val="auto"/>
          <w:highlight w:val="none"/>
        </w:rPr>
        <w:t>1</w:t>
      </w:r>
      <w:r>
        <w:rPr>
          <w:rFonts w:hint="eastAsia" w:hAnsi="宋体"/>
          <w:color w:val="auto"/>
          <w:highlight w:val="none"/>
        </w:rPr>
        <w:t>日前，招标人在公告栏上以书面形式公布招标文件的澄清或修改，并通知所有的投标人。</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招标</w:t>
      </w:r>
      <w:r>
        <w:rPr>
          <w:rFonts w:hint="eastAsia" w:ascii="宋体" w:hAnsi="宋体" w:cs="宋体"/>
          <w:color w:val="auto"/>
          <w:sz w:val="24"/>
          <w:highlight w:val="none"/>
          <w:lang w:eastAsia="zh-CN"/>
        </w:rPr>
        <w:t>人</w:t>
      </w:r>
      <w:r>
        <w:rPr>
          <w:rFonts w:hint="eastAsia" w:ascii="宋体" w:hAnsi="宋体" w:cs="宋体"/>
          <w:color w:val="auto"/>
          <w:sz w:val="24"/>
          <w:highlight w:val="none"/>
        </w:rPr>
        <w:t>必须以书面形式答复投标人要求澄清的问题，并将不包含问题来源的答复书面通知所有购买招标文件的投标人；除书面答复以外的其他澄清方式及澄清内容均无效。</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招标文件澄清、答复、修改、补充的内容为招标文件的组成部分。当招标文件与招标文件的答复、澄清、修改、补充通知就同一内容的表述不一致时，以最后发出的书面文件为准。</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招标文件的澄清、答复、修改或补充都应该通过本招标机构以法定形式发布，采购人非通过本机构，不得擅自澄清、答复、修改或补充招标文件。</w:t>
      </w:r>
    </w:p>
    <w:p>
      <w:pPr>
        <w:spacing w:line="360" w:lineRule="auto"/>
        <w:rPr>
          <w:rFonts w:ascii="宋体" w:cs="宋体"/>
          <w:b/>
          <w:color w:val="auto"/>
          <w:sz w:val="24"/>
          <w:highlight w:val="none"/>
        </w:rPr>
      </w:pPr>
    </w:p>
    <w:p>
      <w:pPr>
        <w:pStyle w:val="6"/>
        <w:pageBreakBefore/>
        <w:spacing w:line="360" w:lineRule="auto"/>
        <w:jc w:val="center"/>
        <w:rPr>
          <w:rFonts w:ascii="宋体" w:cs="宋体"/>
          <w:color w:val="auto"/>
          <w:highlight w:val="none"/>
        </w:rPr>
      </w:pPr>
      <w:bookmarkStart w:id="24" w:name="_Toc454196067"/>
      <w:bookmarkStart w:id="25" w:name="_Toc6845"/>
      <w:r>
        <w:rPr>
          <w:rFonts w:hint="eastAsia" w:ascii="宋体" w:hAnsi="宋体" w:cs="宋体"/>
          <w:color w:val="auto"/>
          <w:highlight w:val="none"/>
        </w:rPr>
        <w:t>三、投标文件的编制</w:t>
      </w:r>
      <w:bookmarkEnd w:id="24"/>
      <w:bookmarkEnd w:id="25"/>
    </w:p>
    <w:p>
      <w:pPr>
        <w:spacing w:line="440" w:lineRule="exact"/>
        <w:rPr>
          <w:rFonts w:ascii="宋体" w:cs="宋体"/>
          <w:b/>
          <w:color w:val="auto"/>
          <w:sz w:val="24"/>
          <w:highlight w:val="none"/>
        </w:rPr>
      </w:pPr>
      <w:r>
        <w:rPr>
          <w:rFonts w:hint="eastAsia" w:ascii="宋体" w:hAnsi="宋体" w:cs="宋体"/>
          <w:b/>
          <w:color w:val="auto"/>
          <w:sz w:val="24"/>
          <w:highlight w:val="none"/>
        </w:rPr>
        <w:t>▲（一）投标文件的组成</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投标文件由资格审查文件、资信及商务文件、技术文件、投标报价文件四部份组成。</w:t>
      </w:r>
    </w:p>
    <w:p>
      <w:pPr>
        <w:spacing w:line="440" w:lineRule="exact"/>
        <w:rPr>
          <w:rFonts w:ascii="宋体" w:cs="宋体"/>
          <w:b/>
          <w:color w:val="auto"/>
          <w:sz w:val="24"/>
          <w:highlight w:val="none"/>
        </w:rPr>
      </w:pPr>
      <w:r>
        <w:rPr>
          <w:rFonts w:ascii="宋体" w:hAnsi="宋体" w:cs="宋体"/>
          <w:b/>
          <w:color w:val="auto"/>
          <w:sz w:val="24"/>
          <w:highlight w:val="none"/>
        </w:rPr>
        <w:t>1.</w:t>
      </w:r>
      <w:r>
        <w:rPr>
          <w:rFonts w:hint="eastAsia" w:ascii="宋体" w:hAnsi="宋体" w:cs="宋体"/>
          <w:b/>
          <w:color w:val="auto"/>
          <w:sz w:val="24"/>
          <w:highlight w:val="none"/>
        </w:rPr>
        <w:t>资格审查文件：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）具有独立承担民事责任的能力：</w:t>
      </w:r>
      <w:r>
        <w:rPr>
          <w:rFonts w:hint="eastAsia" w:ascii="宋体" w:hAnsi="宋体"/>
          <w:color w:val="auto"/>
          <w:sz w:val="24"/>
          <w:highlight w:val="none"/>
          <w:lang w:eastAsia="zh-CN"/>
        </w:rPr>
        <w:t>投标人</w:t>
      </w:r>
      <w:r>
        <w:rPr>
          <w:rFonts w:hint="eastAsia" w:ascii="宋体" w:hAnsi="宋体"/>
          <w:color w:val="auto"/>
          <w:sz w:val="24"/>
          <w:highlight w:val="none"/>
        </w:rPr>
        <w:t>须在</w:t>
      </w:r>
      <w:r>
        <w:rPr>
          <w:rFonts w:hint="default" w:ascii="宋体" w:hAnsi="宋体"/>
          <w:color w:val="auto"/>
          <w:sz w:val="24"/>
          <w:highlight w:val="none"/>
        </w:rPr>
        <w:t>投标</w:t>
      </w:r>
      <w:r>
        <w:rPr>
          <w:rFonts w:hint="eastAsia" w:ascii="宋体" w:hAnsi="宋体"/>
          <w:color w:val="auto"/>
          <w:sz w:val="24"/>
          <w:highlight w:val="none"/>
        </w:rPr>
        <w:t>文件中出具符合以下情况的证明材料复印件（五选一）：</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①如</w:t>
      </w:r>
      <w:r>
        <w:rPr>
          <w:rFonts w:hint="eastAsia" w:ascii="宋体" w:hAnsi="宋体"/>
          <w:color w:val="auto"/>
          <w:sz w:val="24"/>
          <w:highlight w:val="none"/>
          <w:lang w:eastAsia="zh-CN"/>
        </w:rPr>
        <w:t>投标人</w:t>
      </w:r>
      <w:r>
        <w:rPr>
          <w:rFonts w:hint="eastAsia" w:ascii="宋体" w:hAnsi="宋体"/>
          <w:color w:val="auto"/>
          <w:sz w:val="24"/>
          <w:highlight w:val="none"/>
        </w:rPr>
        <w:t>是企业（包括合伙企业），提供在工商部门注册的有效“企业法人营业执照”或“营业执照”；</w:t>
      </w:r>
      <w:r>
        <w:rPr>
          <w:rFonts w:hint="default" w:ascii="宋体" w:hAnsi="宋体"/>
          <w:color w:val="auto"/>
          <w:sz w:val="24"/>
          <w:highlight w:val="none"/>
        </w:rPr>
        <w:t xml:space="preserve"> </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②如</w:t>
      </w:r>
      <w:r>
        <w:rPr>
          <w:rFonts w:hint="eastAsia" w:ascii="宋体" w:hAnsi="宋体"/>
          <w:color w:val="auto"/>
          <w:sz w:val="24"/>
          <w:highlight w:val="none"/>
          <w:lang w:eastAsia="zh-CN"/>
        </w:rPr>
        <w:t>投标人</w:t>
      </w:r>
      <w:r>
        <w:rPr>
          <w:rFonts w:hint="eastAsia" w:ascii="宋体" w:hAnsi="宋体"/>
          <w:color w:val="auto"/>
          <w:sz w:val="24"/>
          <w:highlight w:val="none"/>
        </w:rPr>
        <w:t>是事业单位，提供有效的“事业单位法人证书”；</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③如</w:t>
      </w:r>
      <w:r>
        <w:rPr>
          <w:rFonts w:hint="eastAsia" w:ascii="宋体" w:hAnsi="宋体"/>
          <w:color w:val="auto"/>
          <w:sz w:val="24"/>
          <w:highlight w:val="none"/>
          <w:lang w:eastAsia="zh-CN"/>
        </w:rPr>
        <w:t>投标人</w:t>
      </w:r>
      <w:r>
        <w:rPr>
          <w:rFonts w:hint="eastAsia" w:ascii="宋体" w:hAnsi="宋体"/>
          <w:color w:val="auto"/>
          <w:sz w:val="24"/>
          <w:highlight w:val="none"/>
        </w:rPr>
        <w:t>是非企业专业服务机构的，提供执业许可证等证明文件；</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④如</w:t>
      </w:r>
      <w:r>
        <w:rPr>
          <w:rFonts w:hint="eastAsia" w:ascii="宋体" w:hAnsi="宋体"/>
          <w:color w:val="auto"/>
          <w:sz w:val="24"/>
          <w:highlight w:val="none"/>
          <w:lang w:eastAsia="zh-CN"/>
        </w:rPr>
        <w:t>投标人</w:t>
      </w:r>
      <w:r>
        <w:rPr>
          <w:rFonts w:hint="eastAsia" w:ascii="宋体" w:hAnsi="宋体"/>
          <w:color w:val="auto"/>
          <w:sz w:val="24"/>
          <w:highlight w:val="none"/>
        </w:rPr>
        <w:t>是个体工商户，提供有效的“个体工商户营业执照”；</w:t>
      </w:r>
    </w:p>
    <w:p>
      <w:pPr>
        <w:snapToGrid w:val="0"/>
        <w:spacing w:line="360" w:lineRule="auto"/>
        <w:ind w:firstLine="240" w:firstLineChars="100"/>
        <w:jc w:val="left"/>
        <w:rPr>
          <w:rFonts w:ascii="宋体"/>
          <w:color w:val="auto"/>
          <w:sz w:val="24"/>
          <w:highlight w:val="none"/>
        </w:rPr>
      </w:pPr>
      <w:r>
        <w:rPr>
          <w:rFonts w:hint="eastAsia" w:ascii="宋体" w:hAnsi="宋体"/>
          <w:color w:val="auto"/>
          <w:sz w:val="24"/>
          <w:highlight w:val="none"/>
        </w:rPr>
        <w:t>⑤如</w:t>
      </w:r>
      <w:r>
        <w:rPr>
          <w:rFonts w:hint="eastAsia" w:ascii="宋体" w:hAnsi="宋体"/>
          <w:color w:val="auto"/>
          <w:sz w:val="24"/>
          <w:highlight w:val="none"/>
          <w:lang w:eastAsia="zh-CN"/>
        </w:rPr>
        <w:t>投标人</w:t>
      </w:r>
      <w:r>
        <w:rPr>
          <w:rFonts w:hint="eastAsia" w:ascii="宋体" w:hAnsi="宋体"/>
          <w:color w:val="auto"/>
          <w:sz w:val="24"/>
          <w:highlight w:val="none"/>
        </w:rPr>
        <w:t>是自然人，提供有效的自然人身份证明（居民身份证正反面或公安机关出具的临时居民身份证正反面或港澳台胞证或护照）。</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）法定代表人身份证复印件或法定代表人授权委托书</w:t>
      </w:r>
      <w:r>
        <w:rPr>
          <w:rFonts w:ascii="宋体" w:hAnsi="宋体"/>
          <w:color w:val="auto"/>
          <w:sz w:val="24"/>
          <w:highlight w:val="none"/>
        </w:rPr>
        <w:t>(</w:t>
      </w:r>
      <w:r>
        <w:rPr>
          <w:rFonts w:hint="eastAsia" w:ascii="宋体" w:hAnsi="宋体"/>
          <w:color w:val="auto"/>
          <w:sz w:val="24"/>
          <w:highlight w:val="none"/>
        </w:rPr>
        <w:t>格式见附件</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 xml:space="preserve"> </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）投标人提供近六个月税收缴纳凭证；</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）投标人</w:t>
      </w:r>
      <w:r>
        <w:rPr>
          <w:rFonts w:hint="eastAsia" w:ascii="宋体" w:hAnsi="宋体"/>
          <w:color w:val="auto"/>
          <w:sz w:val="24"/>
          <w:highlight w:val="none"/>
          <w:lang w:eastAsia="zh-CN"/>
        </w:rPr>
        <w:t>连续</w:t>
      </w:r>
      <w:r>
        <w:rPr>
          <w:rFonts w:hint="eastAsia" w:ascii="宋体" w:hAnsi="宋体"/>
          <w:color w:val="auto"/>
          <w:sz w:val="24"/>
          <w:highlight w:val="none"/>
        </w:rPr>
        <w:t>近六个月社保缴纳凭证；</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hint="eastAsia" w:ascii="宋体" w:hAnsi="宋体"/>
          <w:color w:val="auto"/>
          <w:sz w:val="24"/>
          <w:highlight w:val="none"/>
        </w:rPr>
        <w:t>）投标人本单位缴纳社保人员花名册；</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）信用记录网络查询页面截图（信用中国与中国政府采购网）；</w:t>
      </w:r>
      <w:r>
        <w:rPr>
          <w:rFonts w:ascii="宋体" w:hAnsi="宋体"/>
          <w:color w:val="auto"/>
          <w:sz w:val="24"/>
          <w:highlight w:val="none"/>
        </w:rPr>
        <w:t xml:space="preserve"> </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hint="eastAsia" w:ascii="宋体" w:hAnsi="宋体"/>
          <w:color w:val="auto"/>
          <w:sz w:val="24"/>
          <w:highlight w:val="none"/>
        </w:rPr>
        <w:t>）代理机构考核评价表（加盖投标单位公章的原件装订在正本）；</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8</w:t>
      </w:r>
      <w:r>
        <w:rPr>
          <w:rFonts w:hint="eastAsia" w:ascii="宋体" w:hAnsi="宋体"/>
          <w:color w:val="auto"/>
          <w:sz w:val="24"/>
          <w:highlight w:val="none"/>
        </w:rPr>
        <w:t>）投标声明书</w:t>
      </w:r>
      <w:r>
        <w:rPr>
          <w:rFonts w:ascii="宋体" w:hAnsi="宋体"/>
          <w:color w:val="auto"/>
          <w:sz w:val="24"/>
          <w:highlight w:val="none"/>
        </w:rPr>
        <w:t xml:space="preserve"> (</w:t>
      </w:r>
      <w:r>
        <w:rPr>
          <w:rFonts w:hint="eastAsia" w:ascii="宋体" w:hAnsi="宋体"/>
          <w:color w:val="auto"/>
          <w:sz w:val="24"/>
          <w:highlight w:val="none"/>
        </w:rPr>
        <w:t>格式见附件</w:t>
      </w:r>
      <w:r>
        <w:rPr>
          <w:rFonts w:ascii="宋体" w:hAnsi="宋体"/>
          <w:color w:val="auto"/>
          <w:sz w:val="24"/>
          <w:highlight w:val="none"/>
        </w:rPr>
        <w:t xml:space="preserve">) </w:t>
      </w:r>
      <w:r>
        <w:rPr>
          <w:rFonts w:hint="eastAsia" w:ascii="宋体" w:hAnsi="宋体"/>
          <w:color w:val="auto"/>
          <w:sz w:val="24"/>
          <w:highlight w:val="none"/>
        </w:rPr>
        <w:t>；</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9</w:t>
      </w:r>
      <w:r>
        <w:rPr>
          <w:rFonts w:hint="eastAsia" w:ascii="宋体" w:hAnsi="宋体"/>
          <w:color w:val="auto"/>
          <w:sz w:val="24"/>
          <w:highlight w:val="none"/>
        </w:rPr>
        <w:t>）投标人情况介绍；</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lang w:val="en-US" w:eastAsia="zh-CN"/>
        </w:rPr>
        <w:t>0</w:t>
      </w:r>
      <w:r>
        <w:rPr>
          <w:rFonts w:hint="eastAsia" w:ascii="宋体" w:hAnsi="宋体"/>
          <w:color w:val="auto"/>
          <w:sz w:val="24"/>
          <w:highlight w:val="none"/>
        </w:rPr>
        <w:t>）投标人认为有必要提供的其它文件。</w:t>
      </w:r>
    </w:p>
    <w:p>
      <w:pPr>
        <w:snapToGrid w:val="0"/>
        <w:spacing w:line="360" w:lineRule="auto"/>
        <w:jc w:val="left"/>
        <w:rPr>
          <w:rFonts w:hint="eastAsia" w:ascii="宋体" w:hAnsi="宋体" w:eastAsia="宋体"/>
          <w:color w:val="auto"/>
          <w:sz w:val="24"/>
          <w:highlight w:val="none"/>
        </w:rPr>
      </w:pPr>
      <w:r>
        <w:rPr>
          <w:rFonts w:hint="eastAsia" w:ascii="宋体" w:hAnsi="宋体"/>
          <w:b/>
          <w:bCs/>
          <w:color w:val="auto"/>
          <w:sz w:val="24"/>
          <w:highlight w:val="none"/>
          <w:lang w:val="en-US" w:eastAsia="zh-CN"/>
        </w:rPr>
        <w:t>注：依法免税或不需要缴纳社会保障资金的投标人，应提供相应文件证明其依法免税或不需要缴纳社会保障资金。</w:t>
      </w:r>
    </w:p>
    <w:p>
      <w:pPr>
        <w:snapToGrid w:val="0"/>
        <w:spacing w:line="360" w:lineRule="auto"/>
        <w:jc w:val="left"/>
        <w:rPr>
          <w:rFonts w:hint="eastAsia" w:ascii="宋体" w:hAnsi="宋体"/>
          <w:b/>
          <w:bCs/>
          <w:color w:val="auto"/>
          <w:sz w:val="24"/>
          <w:highlight w:val="none"/>
        </w:rPr>
      </w:pPr>
      <w:r>
        <w:rPr>
          <w:rFonts w:hint="eastAsia" w:ascii="宋体" w:hAnsi="宋体"/>
          <w:b/>
          <w:bCs/>
          <w:color w:val="auto"/>
          <w:sz w:val="24"/>
          <w:highlight w:val="none"/>
          <w:lang w:val="en-US" w:eastAsia="zh-CN"/>
        </w:rPr>
        <w:t>2</w:t>
      </w:r>
      <w:r>
        <w:rPr>
          <w:rFonts w:hint="eastAsia" w:ascii="宋体" w:hAnsi="宋体"/>
          <w:b/>
          <w:bCs/>
          <w:color w:val="auto"/>
          <w:sz w:val="24"/>
          <w:highlight w:val="none"/>
        </w:rPr>
        <w:t>.技术文件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（1）技术响应表（格式见附件）；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eastAsia="zh-CN"/>
        </w:rPr>
        <w:t>检测报告</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eastAsia="zh-CN"/>
        </w:rPr>
        <w:t>生产设备</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color w:val="auto"/>
          <w:sz w:val="24"/>
          <w:highlight w:val="none"/>
          <w:lang w:eastAsia="zh-CN"/>
        </w:rPr>
        <w:t>生产工艺及生产方案</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lang w:eastAsia="zh-CN"/>
        </w:rPr>
        <w:t>运输及验收方案</w:t>
      </w:r>
      <w:r>
        <w:rPr>
          <w:rFonts w:hint="eastAsia" w:ascii="宋体" w:hAnsi="宋体"/>
          <w:color w:val="auto"/>
          <w:sz w:val="24"/>
          <w:highlight w:val="none"/>
        </w:rPr>
        <w:t>；</w:t>
      </w:r>
    </w:p>
    <w:p>
      <w:pPr>
        <w:pStyle w:val="27"/>
        <w:rPr>
          <w:rFonts w:hint="eastAsia"/>
          <w:color w:val="auto"/>
          <w:highlight w:val="none"/>
        </w:rPr>
      </w:pPr>
      <w:r>
        <w:rPr>
          <w:rFonts w:hint="default" w:ascii="宋体" w:hAnsi="宋体"/>
          <w:color w:val="auto"/>
          <w:sz w:val="24"/>
          <w:highlight w:val="none"/>
        </w:rPr>
        <w:t>（6）</w:t>
      </w:r>
      <w:r>
        <w:rPr>
          <w:rFonts w:hint="eastAsia" w:ascii="宋体" w:hAnsi="宋体"/>
          <w:color w:val="auto"/>
          <w:sz w:val="24"/>
          <w:highlight w:val="none"/>
          <w:lang w:eastAsia="zh-CN"/>
        </w:rPr>
        <w:t>质量保障措施</w:t>
      </w:r>
      <w:r>
        <w:rPr>
          <w:rFonts w:hint="default"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hint="default" w:ascii="宋体" w:hAnsi="宋体"/>
          <w:color w:val="auto"/>
          <w:sz w:val="24"/>
          <w:highlight w:val="none"/>
        </w:rPr>
        <w:t>7</w:t>
      </w:r>
      <w:r>
        <w:rPr>
          <w:rFonts w:hint="eastAsia" w:ascii="宋体" w:hAnsi="宋体"/>
          <w:color w:val="auto"/>
          <w:sz w:val="24"/>
          <w:highlight w:val="none"/>
        </w:rPr>
        <w:t>）</w:t>
      </w:r>
      <w:r>
        <w:rPr>
          <w:rFonts w:hint="eastAsia" w:ascii="宋体" w:hAnsi="宋体"/>
          <w:color w:val="auto"/>
          <w:sz w:val="24"/>
          <w:highlight w:val="none"/>
          <w:lang w:eastAsia="zh-CN"/>
        </w:rPr>
        <w:t>交货安装方案</w:t>
      </w:r>
      <w:r>
        <w:rPr>
          <w:rFonts w:hint="eastAsia" w:ascii="宋体" w:hAnsi="宋体"/>
          <w:color w:val="auto"/>
          <w:sz w:val="24"/>
          <w:highlight w:val="none"/>
        </w:rPr>
        <w:t>；</w:t>
      </w:r>
    </w:p>
    <w:p>
      <w:pPr>
        <w:spacing w:line="360" w:lineRule="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lang w:eastAsia="zh-CN"/>
        </w:rPr>
        <w:t>）安全生产及承诺函</w:t>
      </w:r>
      <w:r>
        <w:rPr>
          <w:rFonts w:hint="eastAsia" w:ascii="宋体" w:hAnsi="宋体" w:eastAsia="宋体"/>
          <w:color w:val="auto"/>
          <w:sz w:val="24"/>
          <w:highlight w:val="none"/>
        </w:rPr>
        <w:t>（格式见附件）；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9</w:t>
      </w:r>
      <w:r>
        <w:rPr>
          <w:rFonts w:hint="eastAsia" w:ascii="宋体" w:hAnsi="宋体"/>
          <w:color w:val="auto"/>
          <w:sz w:val="24"/>
          <w:highlight w:val="none"/>
        </w:rPr>
        <w:t>）投标人认为有必要提供的其它文件。</w:t>
      </w:r>
    </w:p>
    <w:p>
      <w:pPr>
        <w:spacing w:line="360" w:lineRule="auto"/>
        <w:rPr>
          <w:rFonts w:ascii="宋体"/>
          <w:b/>
          <w:color w:val="auto"/>
          <w:sz w:val="24"/>
          <w:highlight w:val="none"/>
        </w:rPr>
      </w:pPr>
      <w:r>
        <w:rPr>
          <w:rFonts w:hint="eastAsia" w:ascii="宋体" w:hAnsi="宋体"/>
          <w:b/>
          <w:color w:val="auto"/>
          <w:sz w:val="24"/>
          <w:highlight w:val="none"/>
          <w:lang w:val="en-US" w:eastAsia="zh-CN"/>
        </w:rPr>
        <w:t>3</w:t>
      </w:r>
      <w:r>
        <w:rPr>
          <w:rFonts w:ascii="宋体" w:hAnsi="宋体"/>
          <w:b/>
          <w:color w:val="auto"/>
          <w:sz w:val="24"/>
          <w:highlight w:val="none"/>
        </w:rPr>
        <w:t>.</w:t>
      </w:r>
      <w:r>
        <w:rPr>
          <w:rFonts w:hint="eastAsia" w:ascii="宋体" w:hAnsi="宋体"/>
          <w:b/>
          <w:color w:val="auto"/>
          <w:sz w:val="24"/>
          <w:highlight w:val="none"/>
        </w:rPr>
        <w:t>资信商务文件：</w:t>
      </w:r>
    </w:p>
    <w:p>
      <w:pPr>
        <w:spacing w:line="360" w:lineRule="auto"/>
        <w:rPr>
          <w:rFonts w:hint="eastAsia" w:ascii="宋体" w:hAnsi="宋体"/>
          <w:color w:val="auto"/>
          <w:sz w:val="24"/>
          <w:highlight w:val="none"/>
        </w:rPr>
      </w:pPr>
      <w:r>
        <w:rPr>
          <w:rFonts w:hint="eastAsia" w:ascii="宋体" w:hAnsi="宋体"/>
          <w:color w:val="auto"/>
          <w:sz w:val="24"/>
          <w:highlight w:val="none"/>
        </w:rPr>
        <w:t>（1）投标人资信商务、技术自评得分表（格式见附件）；</w:t>
      </w:r>
    </w:p>
    <w:p>
      <w:pPr>
        <w:spacing w:line="360" w:lineRule="auto"/>
        <w:rPr>
          <w:rFonts w:hint="eastAsia" w:ascii="宋体" w:hAnsi="宋体"/>
          <w:color w:val="auto"/>
          <w:sz w:val="24"/>
          <w:highlight w:val="none"/>
        </w:rPr>
      </w:pPr>
      <w:r>
        <w:rPr>
          <w:rFonts w:hint="eastAsia" w:ascii="宋体" w:hAnsi="宋体"/>
          <w:color w:val="auto"/>
          <w:sz w:val="24"/>
          <w:highlight w:val="none"/>
        </w:rPr>
        <w:t>（2）商务响应表（格式见附件）；</w:t>
      </w:r>
    </w:p>
    <w:p>
      <w:pPr>
        <w:spacing w:line="360" w:lineRule="auto"/>
        <w:rPr>
          <w:rFonts w:ascii="宋体" w:hAnsi="宋体"/>
          <w:color w:val="auto"/>
          <w:sz w:val="24"/>
          <w:highlight w:val="none"/>
        </w:rPr>
      </w:pPr>
      <w:r>
        <w:rPr>
          <w:rFonts w:hint="eastAsia" w:ascii="宋体" w:hAnsi="宋体"/>
          <w:color w:val="auto"/>
          <w:sz w:val="24"/>
          <w:highlight w:val="none"/>
        </w:rPr>
        <w:t>（3）同类业绩（格式见附件）</w:t>
      </w:r>
      <w:r>
        <w:rPr>
          <w:rFonts w:hint="default" w:ascii="宋体" w:hAnsi="宋体"/>
          <w:color w:val="auto"/>
          <w:sz w:val="24"/>
          <w:highlight w:val="none"/>
        </w:rPr>
        <w:t>；</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（4）认证证书；</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（5）售后服务；</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（6）环保、节能产品；</w:t>
      </w:r>
    </w:p>
    <w:p>
      <w:pPr>
        <w:spacing w:line="360" w:lineRule="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）诚信承诺书</w:t>
      </w:r>
      <w:r>
        <w:rPr>
          <w:rFonts w:hint="eastAsia" w:ascii="宋体" w:hAnsi="宋体" w:eastAsia="宋体"/>
          <w:color w:val="auto"/>
          <w:sz w:val="24"/>
          <w:highlight w:val="none"/>
        </w:rPr>
        <w:t>（格式见附件）；</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）服务费承诺书（格式见附件）；</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9</w:t>
      </w:r>
      <w:r>
        <w:rPr>
          <w:rFonts w:hint="eastAsia" w:ascii="宋体" w:hAnsi="宋体" w:eastAsia="宋体"/>
          <w:color w:val="auto"/>
          <w:sz w:val="24"/>
          <w:highlight w:val="none"/>
        </w:rPr>
        <w:t>）投标人需要说明的其他文件和说明。</w:t>
      </w:r>
    </w:p>
    <w:p>
      <w:pPr>
        <w:snapToGrid w:val="0"/>
        <w:spacing w:line="360" w:lineRule="auto"/>
        <w:jc w:val="left"/>
        <w:rPr>
          <w:rFonts w:ascii="宋体" w:cs="宋体"/>
          <w:b/>
          <w:bCs/>
          <w:color w:val="auto"/>
          <w:sz w:val="24"/>
          <w:highlight w:val="none"/>
        </w:rPr>
      </w:pPr>
      <w:r>
        <w:rPr>
          <w:rFonts w:ascii="宋体" w:hAnsi="宋体" w:cs="宋体"/>
          <w:b/>
          <w:bCs/>
          <w:color w:val="auto"/>
          <w:sz w:val="24"/>
          <w:highlight w:val="none"/>
        </w:rPr>
        <w:t>4.</w:t>
      </w:r>
      <w:r>
        <w:rPr>
          <w:rFonts w:hint="eastAsia" w:ascii="宋体" w:hAnsi="宋体" w:cs="宋体"/>
          <w:b/>
          <w:bCs/>
          <w:color w:val="auto"/>
          <w:sz w:val="24"/>
          <w:highlight w:val="none"/>
        </w:rPr>
        <w:t>报价文件</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）投标函（格式见附件）；</w:t>
      </w:r>
      <w:r>
        <w:rPr>
          <w:rFonts w:ascii="宋体" w:hAnsi="宋体" w:cs="宋体"/>
          <w:color w:val="auto"/>
          <w:sz w:val="24"/>
          <w:highlight w:val="none"/>
        </w:rPr>
        <w:t xml:space="preserve"> </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）开标一览表（格式见附件）；</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）投标人针对报价需要说明的其他文件和说明（格式自拟）。</w:t>
      </w:r>
    </w:p>
    <w:p>
      <w:pPr>
        <w:spacing w:line="440" w:lineRule="exact"/>
        <w:rPr>
          <w:rFonts w:ascii="宋体" w:cs="宋体"/>
          <w:b/>
          <w:color w:val="auto"/>
          <w:sz w:val="24"/>
          <w:highlight w:val="none"/>
        </w:rPr>
      </w:pPr>
      <w:r>
        <w:rPr>
          <w:rFonts w:hint="eastAsia" w:ascii="宋体" w:hAnsi="宋体" w:cs="宋体"/>
          <w:b/>
          <w:color w:val="auto"/>
          <w:sz w:val="24"/>
          <w:highlight w:val="none"/>
        </w:rPr>
        <w:t>▲（二）投标文件的语言及计量</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．投标文件以及投标方与招标方就有关投标事宜的所有来往函电，均应以中文汉语书写。除签名、盖章、专用名称等特殊情形外，以中文汉语以外的文字表述的投标文件视同未提供。</w:t>
      </w:r>
    </w:p>
    <w:p>
      <w:pPr>
        <w:spacing w:line="440" w:lineRule="exact"/>
        <w:ind w:firstLine="480" w:firstLineChars="200"/>
        <w:rPr>
          <w:rFonts w:ascii="宋体" w:cs="宋体"/>
          <w:b/>
          <w:bCs/>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．投标计量单位，应采用中华人民共和国法定计量单位（货币单位：人民币元），否则视同未响应。</w:t>
      </w:r>
    </w:p>
    <w:p>
      <w:pPr>
        <w:spacing w:line="440" w:lineRule="exact"/>
        <w:rPr>
          <w:rFonts w:ascii="宋体" w:cs="宋体"/>
          <w:b/>
          <w:bCs/>
          <w:color w:val="auto"/>
          <w:sz w:val="24"/>
          <w:highlight w:val="none"/>
        </w:rPr>
      </w:pPr>
      <w:r>
        <w:rPr>
          <w:rFonts w:hint="eastAsia" w:ascii="宋体" w:hAnsi="宋体" w:cs="宋体"/>
          <w:b/>
          <w:bCs/>
          <w:color w:val="auto"/>
          <w:sz w:val="24"/>
          <w:highlight w:val="none"/>
        </w:rPr>
        <w:t>▲（三）投标报价</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投标报价应按招标文件中相关附表格式填写。</w:t>
      </w:r>
    </w:p>
    <w:p>
      <w:pPr>
        <w:widowControl/>
        <w:shd w:val="clear" w:color="auto" w:fill="FFFFFF"/>
        <w:kinsoku w:val="0"/>
        <w:snapToGrid w:val="0"/>
        <w:spacing w:line="360" w:lineRule="auto"/>
        <w:ind w:firstLine="480" w:firstLineChars="200"/>
        <w:rPr>
          <w:rFonts w:hint="eastAsia" w:ascii="宋体" w:hAnsi="宋体" w:cs="宋体"/>
          <w:color w:val="auto"/>
          <w:sz w:val="24"/>
          <w:highlight w:val="none"/>
        </w:rPr>
      </w:pPr>
      <w:r>
        <w:rPr>
          <w:rFonts w:ascii="宋体" w:hAnsi="宋体" w:cs="宋体"/>
          <w:color w:val="auto"/>
          <w:sz w:val="24"/>
          <w:highlight w:val="none"/>
        </w:rPr>
        <w:t>2.</w:t>
      </w:r>
      <w:r>
        <w:rPr>
          <w:rFonts w:hint="eastAsia" w:hAnsi="宋体"/>
          <w:color w:val="auto"/>
          <w:sz w:val="24"/>
          <w:highlight w:val="none"/>
        </w:rPr>
        <w:t>投标报价是履行合同的最终价格，包括设计、货款、生产、包装、装卸就位、验收、质保期内所需耗材、专用工具、检测、交付使用、技术服务、售后服务、质保期保障、招标代理服务费等本项目所涉及的一切费用及税金。</w:t>
      </w:r>
      <w:r>
        <w:rPr>
          <w:rFonts w:hint="eastAsia" w:ascii="宋体" w:hAnsi="宋体"/>
          <w:color w:val="auto"/>
          <w:sz w:val="24"/>
          <w:highlight w:val="none"/>
        </w:rPr>
        <w:t>投标人所投报的投标报价为投标人所能承受的整个项目的一次性最终最低报价，如有漏项，视同已包含在其它项目中，合同</w:t>
      </w:r>
      <w:r>
        <w:rPr>
          <w:rFonts w:hint="eastAsia" w:ascii="宋体" w:hAnsi="宋体"/>
          <w:color w:val="auto"/>
          <w:sz w:val="24"/>
          <w:highlight w:val="none"/>
          <w:lang w:eastAsia="zh-CN"/>
        </w:rPr>
        <w:t>总</w:t>
      </w:r>
      <w:r>
        <w:rPr>
          <w:rFonts w:hint="eastAsia" w:ascii="宋体" w:hAnsi="宋体"/>
          <w:color w:val="auto"/>
          <w:sz w:val="24"/>
          <w:highlight w:val="none"/>
        </w:rPr>
        <w:t>价不做调整</w:t>
      </w:r>
      <w:r>
        <w:rPr>
          <w:rFonts w:hint="eastAsia" w:hAnsi="宋体"/>
          <w:color w:val="auto"/>
          <w:sz w:val="24"/>
          <w:highlight w:val="none"/>
        </w:rPr>
        <w:t>。</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投标文件只允许有一个报价，有选择的或有条件的报价将不予接受。</w:t>
      </w:r>
    </w:p>
    <w:p>
      <w:pPr>
        <w:spacing w:line="360" w:lineRule="auto"/>
        <w:rPr>
          <w:rFonts w:ascii="宋体" w:cs="宋体"/>
          <w:b/>
          <w:bCs/>
          <w:color w:val="auto"/>
          <w:sz w:val="24"/>
          <w:highlight w:val="none"/>
        </w:rPr>
      </w:pPr>
      <w:r>
        <w:rPr>
          <w:rFonts w:hint="eastAsia" w:ascii="宋体" w:hAnsi="宋体" w:cs="宋体"/>
          <w:b/>
          <w:bCs/>
          <w:color w:val="auto"/>
          <w:sz w:val="24"/>
          <w:highlight w:val="none"/>
        </w:rPr>
        <w:t>（四）投标文件的有效期</w:t>
      </w:r>
    </w:p>
    <w:p>
      <w:pPr>
        <w:spacing w:line="440" w:lineRule="exact"/>
        <w:ind w:firstLine="480" w:firstLineChars="200"/>
        <w:rPr>
          <w:rFonts w:ascii="宋体" w:cs="宋体"/>
          <w:color w:val="auto"/>
          <w:sz w:val="24"/>
          <w:highlight w:val="none"/>
        </w:rPr>
      </w:pPr>
      <w:bookmarkStart w:id="26" w:name="_Toc405368930"/>
      <w:bookmarkStart w:id="27" w:name="_Toc450548873"/>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自投标截止日起</w:t>
      </w:r>
      <w:r>
        <w:rPr>
          <w:rFonts w:ascii="宋体" w:hAnsi="宋体" w:cs="宋体"/>
          <w:color w:val="auto"/>
          <w:sz w:val="24"/>
          <w:highlight w:val="none"/>
          <w:u w:val="single"/>
        </w:rPr>
        <w:t>60</w:t>
      </w:r>
      <w:r>
        <w:rPr>
          <w:rFonts w:hint="eastAsia" w:ascii="宋体" w:hAnsi="宋体" w:cs="宋体"/>
          <w:color w:val="auto"/>
          <w:sz w:val="24"/>
          <w:highlight w:val="none"/>
        </w:rPr>
        <w:t>天投标文件应保持有效。有效期不足的投标文件将被拒绝。</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在特殊情况下，采购人可与投标人协商延长投标书的有效期，这种要求和答复均以书面形式进行。</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中标人的投标文件自开标之日起至合同履行完毕止均应保持有效。</w:t>
      </w:r>
    </w:p>
    <w:bookmarkEnd w:id="26"/>
    <w:bookmarkEnd w:id="27"/>
    <w:p>
      <w:pPr>
        <w:spacing w:line="440" w:lineRule="exact"/>
        <w:rPr>
          <w:rFonts w:ascii="宋体" w:cs="宋体"/>
          <w:b/>
          <w:color w:val="auto"/>
          <w:sz w:val="24"/>
          <w:highlight w:val="none"/>
        </w:rPr>
      </w:pPr>
      <w:r>
        <w:rPr>
          <w:rFonts w:hint="eastAsia" w:ascii="宋体" w:hAnsi="宋体" w:cs="宋体"/>
          <w:b/>
          <w:color w:val="auto"/>
          <w:sz w:val="24"/>
          <w:highlight w:val="none"/>
        </w:rPr>
        <w:t>（五）履约保证金</w:t>
      </w:r>
    </w:p>
    <w:p>
      <w:pPr>
        <w:spacing w:line="440" w:lineRule="exac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履约保证金交纳形式：</w:t>
      </w:r>
      <w:r>
        <w:rPr>
          <w:rFonts w:hint="eastAsia" w:ascii="宋体" w:hAnsi="宋体" w:cs="宋体"/>
          <w:color w:val="auto"/>
          <w:sz w:val="24"/>
          <w:highlight w:val="none"/>
          <w:u w:val="single"/>
        </w:rPr>
        <w:t>汇票、电汇、转帐、保函</w:t>
      </w:r>
    </w:p>
    <w:p>
      <w:pPr>
        <w:spacing w:line="440" w:lineRule="exac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中标人应在中标通知书发出后</w:t>
      </w:r>
      <w:r>
        <w:rPr>
          <w:rFonts w:ascii="宋体" w:hAnsi="宋体" w:cs="宋体"/>
          <w:color w:val="auto"/>
          <w:sz w:val="24"/>
          <w:highlight w:val="none"/>
          <w:u w:val="single"/>
        </w:rPr>
        <w:t>30</w:t>
      </w:r>
      <w:r>
        <w:rPr>
          <w:rFonts w:hint="eastAsia" w:ascii="宋体" w:hAnsi="宋体" w:cs="宋体"/>
          <w:color w:val="auto"/>
          <w:sz w:val="24"/>
          <w:highlight w:val="none"/>
          <w:u w:val="single"/>
        </w:rPr>
        <w:t>日</w:t>
      </w:r>
      <w:r>
        <w:rPr>
          <w:rFonts w:hint="eastAsia" w:ascii="宋体" w:hAnsi="宋体" w:cs="宋体"/>
          <w:color w:val="auto"/>
          <w:sz w:val="24"/>
          <w:highlight w:val="none"/>
        </w:rPr>
        <w:t>内与采购人签订合同，履约保证金为中标价的</w:t>
      </w:r>
      <w:r>
        <w:rPr>
          <w:rFonts w:hint="eastAsia" w:ascii="宋体" w:hAnsi="宋体" w:cs="宋体"/>
          <w:color w:val="auto"/>
          <w:sz w:val="24"/>
          <w:highlight w:val="none"/>
          <w:lang w:val="en-US" w:eastAsia="zh-CN"/>
        </w:rPr>
        <w:t>2.</w:t>
      </w:r>
      <w:r>
        <w:rPr>
          <w:rFonts w:ascii="宋体" w:hAnsi="宋体" w:cs="宋体"/>
          <w:color w:val="auto"/>
          <w:sz w:val="24"/>
          <w:highlight w:val="none"/>
        </w:rPr>
        <w:t>5%</w:t>
      </w:r>
      <w:r>
        <w:rPr>
          <w:rFonts w:hint="eastAsia" w:ascii="宋体" w:hAnsi="宋体" w:cs="宋体"/>
          <w:color w:val="auto"/>
          <w:sz w:val="24"/>
          <w:highlight w:val="none"/>
        </w:rPr>
        <w:t>，在领取中标通知书前交纳至采购人指定账户或办理保函手续（保函期限应大于履约期限</w:t>
      </w:r>
      <w:r>
        <w:rPr>
          <w:rFonts w:ascii="宋体" w:hAnsi="宋体" w:cs="宋体"/>
          <w:color w:val="auto"/>
          <w:sz w:val="24"/>
          <w:highlight w:val="none"/>
        </w:rPr>
        <w:t>2</w:t>
      </w:r>
      <w:r>
        <w:rPr>
          <w:rFonts w:hint="eastAsia" w:ascii="宋体" w:hAnsi="宋体" w:cs="宋体"/>
          <w:color w:val="auto"/>
          <w:sz w:val="24"/>
          <w:highlight w:val="none"/>
        </w:rPr>
        <w:t>个月），保函手续可在东阳市鑫盛工程咨询有限公司办理（办理保函需提供资料详见附件）。</w:t>
      </w:r>
    </w:p>
    <w:p>
      <w:pPr>
        <w:spacing w:line="440" w:lineRule="exact"/>
        <w:rPr>
          <w:rFonts w:ascii="宋体" w:cs="宋体"/>
          <w:b/>
          <w:color w:val="auto"/>
          <w:sz w:val="24"/>
          <w:highlight w:val="none"/>
        </w:rPr>
      </w:pPr>
      <w:r>
        <w:rPr>
          <w:rFonts w:hint="eastAsia" w:ascii="宋体" w:hAnsi="宋体" w:cs="宋体"/>
          <w:b/>
          <w:color w:val="auto"/>
          <w:sz w:val="24"/>
          <w:highlight w:val="none"/>
        </w:rPr>
        <w:t>▲（六）投标文件的签署和份数</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投标人应按本招标文件规定的格式和顺序编制、装订投标文件并标注页码，投标文件内容不完整、编排混乱导致投标文件被误读、漏读或者查找不到相关内容的，是投标人的责任。</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投标人应按资格审查文件、资信及商务文件、技术文件、投标报价文件正本各</w:t>
      </w:r>
      <w:r>
        <w:rPr>
          <w:rFonts w:ascii="宋体" w:hAnsi="宋体" w:cs="宋体"/>
          <w:color w:val="auto"/>
          <w:sz w:val="24"/>
          <w:highlight w:val="none"/>
        </w:rPr>
        <w:t>1</w:t>
      </w:r>
      <w:r>
        <w:rPr>
          <w:rFonts w:hint="eastAsia" w:ascii="宋体" w:hAnsi="宋体" w:cs="宋体"/>
          <w:color w:val="auto"/>
          <w:sz w:val="24"/>
          <w:highlight w:val="none"/>
        </w:rPr>
        <w:t>份，副本各</w:t>
      </w:r>
      <w:r>
        <w:rPr>
          <w:rFonts w:ascii="宋体" w:hAnsi="宋体" w:cs="宋体"/>
          <w:color w:val="auto"/>
          <w:sz w:val="24"/>
          <w:highlight w:val="none"/>
        </w:rPr>
        <w:t>2</w:t>
      </w:r>
      <w:r>
        <w:rPr>
          <w:rFonts w:hint="eastAsia" w:ascii="宋体" w:hAnsi="宋体" w:cs="宋体"/>
          <w:color w:val="auto"/>
          <w:sz w:val="24"/>
          <w:highlight w:val="none"/>
        </w:rPr>
        <w:t>份分别编制并单独装订成册，投标文件的封面应注明“正本”、“副本”字样。</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投标文件需打印或用不褪色的墨水填写，投标文件正本除本《投标人须知》中规定的可提供复印件外均须提供原件。副本可为正本的复印件。</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b/>
          <w:bCs/>
          <w:color w:val="auto"/>
          <w:sz w:val="24"/>
          <w:highlight w:val="none"/>
        </w:rPr>
        <w:t>投标文件需盖章签字的地方无论正本或副本必须由投标人法定代表人或法定代表人的授权委托人签署并加盖单位公章，投标人应写全称。</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投标文件不得涂改，若有修改错漏处，须加盖单位公章和由法定代表人或授权委托人签字或盖章。投标文件因字迹潦草或表达不清所引起的后果由投标人负责。</w:t>
      </w:r>
    </w:p>
    <w:p>
      <w:pPr>
        <w:spacing w:line="440" w:lineRule="exact"/>
        <w:rPr>
          <w:rFonts w:ascii="宋体" w:cs="宋体"/>
          <w:b/>
          <w:color w:val="auto"/>
          <w:sz w:val="24"/>
          <w:highlight w:val="none"/>
        </w:rPr>
      </w:pPr>
      <w:r>
        <w:rPr>
          <w:rFonts w:hint="eastAsia" w:ascii="宋体" w:hAnsi="宋体" w:cs="宋体"/>
          <w:b/>
          <w:color w:val="auto"/>
          <w:sz w:val="24"/>
          <w:highlight w:val="none"/>
        </w:rPr>
        <w:t>（七）投标文件的装订、包装、递交、修改和撤回</w:t>
      </w:r>
    </w:p>
    <w:p>
      <w:pPr>
        <w:spacing w:line="440" w:lineRule="exact"/>
        <w:rPr>
          <w:rFonts w:ascii="宋体" w:cs="宋体"/>
          <w:b/>
          <w:color w:val="auto"/>
          <w:sz w:val="24"/>
          <w:highlight w:val="none"/>
        </w:rPr>
      </w:pPr>
      <w:r>
        <w:rPr>
          <w:rFonts w:ascii="宋体" w:hAnsi="宋体" w:cs="宋体"/>
          <w:b/>
          <w:color w:val="auto"/>
          <w:sz w:val="24"/>
          <w:highlight w:val="none"/>
        </w:rPr>
        <w:t>1</w:t>
      </w:r>
      <w:r>
        <w:rPr>
          <w:rFonts w:ascii="宋体" w:cs="宋体"/>
          <w:b/>
          <w:color w:val="auto"/>
          <w:sz w:val="24"/>
          <w:highlight w:val="none"/>
        </w:rPr>
        <w:t>.</w:t>
      </w:r>
      <w:r>
        <w:rPr>
          <w:rFonts w:hint="eastAsia" w:ascii="宋体" w:hAnsi="宋体" w:cs="宋体"/>
          <w:b/>
          <w:color w:val="auto"/>
          <w:sz w:val="24"/>
          <w:highlight w:val="none"/>
        </w:rPr>
        <w:t>投标文件的包装与密封</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1.1</w:t>
      </w:r>
      <w:r>
        <w:rPr>
          <w:rFonts w:hint="eastAsia" w:ascii="宋体" w:hAnsi="宋体" w:cs="宋体"/>
          <w:color w:val="auto"/>
          <w:sz w:val="24"/>
          <w:highlight w:val="none"/>
        </w:rPr>
        <w:t>投标文件应按以下方法装订、装袋密封标记：资格审查文件、技术文件、资信商务文件及报价文件装订成册，按照投标文件的内容分别包装密封；</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1.2</w:t>
      </w:r>
      <w:r>
        <w:rPr>
          <w:rFonts w:hint="eastAsia" w:ascii="宋体" w:hAnsi="宋体" w:cs="宋体"/>
          <w:color w:val="auto"/>
          <w:sz w:val="24"/>
          <w:highlight w:val="none"/>
        </w:rPr>
        <w:t>密封包装袋内装相应的《资格审查文件》、《技术文件》、《资信商务文件》及《报价文件》正本</w:t>
      </w:r>
      <w:r>
        <w:rPr>
          <w:rFonts w:ascii="宋体" w:hAnsi="宋体" w:cs="宋体"/>
          <w:color w:val="auto"/>
          <w:sz w:val="24"/>
          <w:highlight w:val="none"/>
        </w:rPr>
        <w:t>1</w:t>
      </w:r>
      <w:r>
        <w:rPr>
          <w:rFonts w:hint="eastAsia" w:ascii="宋体" w:hAnsi="宋体" w:cs="宋体"/>
          <w:color w:val="auto"/>
          <w:sz w:val="24"/>
          <w:highlight w:val="none"/>
        </w:rPr>
        <w:t>份和副本</w:t>
      </w:r>
      <w:r>
        <w:rPr>
          <w:rFonts w:ascii="宋体" w:hAnsi="宋体" w:cs="宋体"/>
          <w:color w:val="auto"/>
          <w:sz w:val="24"/>
          <w:highlight w:val="none"/>
        </w:rPr>
        <w:t>2</w:t>
      </w:r>
      <w:r>
        <w:rPr>
          <w:rFonts w:hint="eastAsia" w:ascii="宋体" w:hAnsi="宋体" w:cs="宋体"/>
          <w:color w:val="auto"/>
          <w:sz w:val="24"/>
          <w:highlight w:val="none"/>
        </w:rPr>
        <w:t>份；</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各密封包装袋封面上应标明“招标编号、投标项目名称、投标文件名称、投标人名称、于</w:t>
      </w:r>
      <w:r>
        <w:rPr>
          <w:rFonts w:hint="eastAsia" w:ascii="宋体" w:hAnsi="宋体" w:cs="宋体"/>
          <w:color w:val="auto"/>
          <w:sz w:val="24"/>
          <w:highlight w:val="none"/>
          <w:lang w:val="en-US" w:eastAsia="zh-CN"/>
        </w:rPr>
        <w:t>2022</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16</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9</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cs="宋体"/>
          <w:color w:val="auto"/>
          <w:sz w:val="24"/>
          <w:highlight w:val="none"/>
        </w:rPr>
        <w:t>前不准启封”等，并在各封口骑缝加盖单位公章；</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1.4</w:t>
      </w:r>
      <w:r>
        <w:rPr>
          <w:rFonts w:hint="eastAsia" w:ascii="宋体" w:hAnsi="宋体" w:cs="宋体"/>
          <w:color w:val="auto"/>
          <w:sz w:val="24"/>
          <w:highlight w:val="none"/>
        </w:rPr>
        <w:t>资格审查文件、技术文件、资信商务文件内不得有商务报价出现，否则作无效标处理。</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2</w:t>
      </w:r>
      <w:r>
        <w:rPr>
          <w:rFonts w:ascii="宋体" w:cs="宋体"/>
          <w:color w:val="auto"/>
          <w:sz w:val="24"/>
          <w:highlight w:val="none"/>
        </w:rPr>
        <w:t>.</w:t>
      </w:r>
      <w:r>
        <w:rPr>
          <w:rFonts w:hint="eastAsia" w:ascii="宋体" w:hAnsi="宋体" w:cs="宋体"/>
          <w:color w:val="auto"/>
          <w:sz w:val="24"/>
          <w:highlight w:val="none"/>
        </w:rPr>
        <w:t>未按规定密封或标记的投标文件将被拒绝，由此造成投标文件被误投或提前拆封的风险由投标人承担。</w:t>
      </w:r>
    </w:p>
    <w:p>
      <w:pPr>
        <w:spacing w:line="440" w:lineRule="exact"/>
        <w:ind w:firstLine="480" w:firstLineChars="200"/>
        <w:rPr>
          <w:rFonts w:ascii="宋体" w:cs="宋体"/>
          <w:color w:val="auto"/>
          <w:sz w:val="24"/>
          <w:highlight w:val="none"/>
        </w:rPr>
      </w:pPr>
      <w:r>
        <w:rPr>
          <w:rFonts w:ascii="宋体" w:hAnsi="宋体" w:cs="宋体"/>
          <w:color w:val="auto"/>
          <w:sz w:val="24"/>
          <w:highlight w:val="none"/>
        </w:rPr>
        <w:t>3</w:t>
      </w:r>
      <w:r>
        <w:rPr>
          <w:rFonts w:ascii="宋体" w:cs="宋体"/>
          <w:color w:val="auto"/>
          <w:sz w:val="24"/>
          <w:highlight w:val="none"/>
        </w:rPr>
        <w:t>.</w:t>
      </w:r>
      <w:r>
        <w:rPr>
          <w:rFonts w:hint="eastAsia" w:ascii="宋体" w:hAnsi="宋体" w:cs="宋体"/>
          <w:color w:val="auto"/>
          <w:sz w:val="24"/>
          <w:highlight w:val="none"/>
        </w:rPr>
        <w:t>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spacing w:line="440" w:lineRule="exact"/>
        <w:rPr>
          <w:rFonts w:ascii="宋体" w:cs="宋体"/>
          <w:b/>
          <w:color w:val="auto"/>
          <w:sz w:val="24"/>
          <w:highlight w:val="none"/>
        </w:rPr>
      </w:pPr>
      <w:r>
        <w:rPr>
          <w:rFonts w:hint="eastAsia" w:ascii="宋体" w:hAnsi="宋体" w:cs="宋体"/>
          <w:b/>
          <w:color w:val="auto"/>
          <w:sz w:val="24"/>
          <w:highlight w:val="none"/>
        </w:rPr>
        <w:t>（八）投标无效的情形</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1.</w:t>
      </w:r>
      <w:r>
        <w:rPr>
          <w:rFonts w:hint="eastAsia" w:ascii="宋体" w:hAnsi="宋体" w:cs="宋体"/>
          <w:b/>
          <w:color w:val="auto"/>
          <w:sz w:val="24"/>
          <w:highlight w:val="none"/>
        </w:rPr>
        <w:t>在符合性审查和商务评审时，如发现下列情形之一的，投标文件将被视为无效：</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）未按招标文件要求进行投标确认的；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）投标文件未按招标文件要求密封、包装的；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）不能提供真实性查询证明的；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）资格证明文件不全的，或者不符合招标文件标明的资格要求的，及未提供招标文件中标有“</w:t>
      </w:r>
      <w:r>
        <w:rPr>
          <w:rFonts w:ascii="宋体" w:hAnsi="宋体" w:cs="宋体"/>
          <w:color w:val="auto"/>
          <w:sz w:val="24"/>
          <w:highlight w:val="none"/>
        </w:rPr>
        <w:t>*</w:t>
      </w:r>
      <w:r>
        <w:rPr>
          <w:rFonts w:hint="eastAsia" w:ascii="宋体" w:hAnsi="宋体" w:cs="宋体"/>
          <w:color w:val="auto"/>
          <w:sz w:val="24"/>
          <w:highlight w:val="none"/>
        </w:rPr>
        <w:t>”、“</w:t>
      </w:r>
      <w:r>
        <w:rPr>
          <w:rFonts w:ascii="宋体" w:hAnsi="宋体" w:cs="宋体"/>
          <w:color w:val="auto"/>
          <w:sz w:val="24"/>
          <w:highlight w:val="none"/>
        </w:rPr>
        <w:t xml:space="preserve"> </w:t>
      </w:r>
      <w:r>
        <w:rPr>
          <w:rFonts w:hint="eastAsia" w:ascii="宋体" w:hAnsi="宋体" w:cs="宋体"/>
          <w:color w:val="auto"/>
          <w:sz w:val="24"/>
          <w:highlight w:val="none"/>
        </w:rPr>
        <w:t>▲”、“※”、“★”等特殊符号的证明文件的；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）投标文件无法定代表人签字</w:t>
      </w:r>
      <w:r>
        <w:rPr>
          <w:rFonts w:ascii="宋体" w:cs="宋体"/>
          <w:color w:val="auto"/>
          <w:sz w:val="24"/>
          <w:highlight w:val="none"/>
        </w:rPr>
        <w:t>,</w:t>
      </w:r>
      <w:r>
        <w:rPr>
          <w:rFonts w:hint="eastAsia" w:ascii="宋体" w:hAnsi="宋体" w:cs="宋体"/>
          <w:color w:val="auto"/>
          <w:sz w:val="24"/>
          <w:highlight w:val="none"/>
        </w:rPr>
        <w:t>或未提供法定代表人授权委托书、投标声明书或者填写项目不齐全的；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）投标代表人未能出具身份证明或与法定代表人授权委托人身份不符的；</w:t>
      </w:r>
      <w:r>
        <w:rPr>
          <w:rFonts w:ascii="宋体" w:hAnsi="宋体" w:cs="宋体"/>
          <w:color w:val="auto"/>
          <w:sz w:val="24"/>
          <w:highlight w:val="none"/>
        </w:rPr>
        <w:t xml:space="preserve"> </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）投标文件格式未按招标文件规定格式的、未按招标文件规定的内容编制投标文件的或者内容虚假的、未按规定签字或盖章的；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8</w:t>
      </w:r>
      <w:r>
        <w:rPr>
          <w:rFonts w:hint="eastAsia" w:ascii="宋体" w:hAnsi="宋体" w:cs="宋体"/>
          <w:color w:val="auto"/>
          <w:sz w:val="24"/>
          <w:highlight w:val="none"/>
        </w:rPr>
        <w:t>）投标文件的实质性内容未使用中文表述的或意思表述不明确、前后矛盾的或者使用计量单位不符合招标文件要求的（经评标委员会认定并允许其当场更正的笔误除外）</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9</w:t>
      </w:r>
      <w:r>
        <w:rPr>
          <w:rFonts w:hint="eastAsia" w:ascii="宋体" w:hAnsi="宋体" w:cs="宋体"/>
          <w:color w:val="auto"/>
          <w:sz w:val="24"/>
          <w:highlight w:val="none"/>
        </w:rPr>
        <w:t>）投标有效期、交货时间、质保期、付款方式等商务条款不能满足招标文件要求的；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10</w:t>
      </w:r>
      <w:r>
        <w:rPr>
          <w:rFonts w:hint="eastAsia" w:ascii="宋体" w:hAnsi="宋体" w:cs="宋体"/>
          <w:color w:val="auto"/>
          <w:sz w:val="24"/>
          <w:highlight w:val="none"/>
        </w:rPr>
        <w:t>）未实质性响应招标文件要求或者投标文件有招标方不能接受的附加条件的；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11</w:t>
      </w:r>
      <w:r>
        <w:rPr>
          <w:rFonts w:hint="eastAsia" w:ascii="宋体" w:hAnsi="宋体" w:cs="宋体"/>
          <w:color w:val="auto"/>
          <w:sz w:val="24"/>
          <w:highlight w:val="none"/>
        </w:rPr>
        <w:t>）招标文件规定的其它投标无效的情况；</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12</w:t>
      </w:r>
      <w:r>
        <w:rPr>
          <w:rFonts w:hint="eastAsia" w:ascii="宋体" w:hAnsi="宋体" w:cs="宋体"/>
          <w:color w:val="auto"/>
          <w:sz w:val="24"/>
          <w:highlight w:val="none"/>
        </w:rPr>
        <w:t>）法律、法规规定的其它投标无效情况。</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2.</w:t>
      </w:r>
      <w:r>
        <w:rPr>
          <w:rFonts w:hint="eastAsia" w:ascii="宋体" w:hAnsi="宋体" w:cs="宋体"/>
          <w:b/>
          <w:color w:val="auto"/>
          <w:sz w:val="24"/>
          <w:highlight w:val="none"/>
        </w:rPr>
        <w:t>在技术资信评审时，如发现下列情形之一的，投标文件将被视为无效：</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）投标文件标明的响应或偏离与事实不符的或虚假投标的；</w:t>
      </w:r>
    </w:p>
    <w:p>
      <w:pPr>
        <w:spacing w:line="440" w:lineRule="exact"/>
        <w:ind w:left="959" w:leftChars="228" w:hanging="480" w:hanging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）明显不符合招标文件质量标准的，或者与招标文件中标有“</w:t>
      </w:r>
      <w:r>
        <w:rPr>
          <w:rFonts w:ascii="宋体" w:hAnsi="宋体" w:cs="宋体"/>
          <w:color w:val="auto"/>
          <w:sz w:val="24"/>
          <w:highlight w:val="none"/>
        </w:rPr>
        <w:t>*</w:t>
      </w:r>
      <w:r>
        <w:rPr>
          <w:rFonts w:hint="eastAsia" w:ascii="宋体" w:hAnsi="宋体" w:cs="宋体"/>
          <w:color w:val="auto"/>
          <w:sz w:val="24"/>
          <w:highlight w:val="none"/>
        </w:rPr>
        <w:t>”、“</w:t>
      </w:r>
      <w:r>
        <w:rPr>
          <w:rFonts w:ascii="宋体" w:hAnsi="宋体" w:cs="宋体"/>
          <w:color w:val="auto"/>
          <w:sz w:val="24"/>
          <w:highlight w:val="none"/>
        </w:rPr>
        <w:t xml:space="preserve"> </w:t>
      </w:r>
      <w:r>
        <w:rPr>
          <w:rFonts w:hint="eastAsia" w:ascii="宋体" w:hAnsi="宋体" w:cs="宋体"/>
          <w:color w:val="auto"/>
          <w:sz w:val="24"/>
          <w:highlight w:val="none"/>
        </w:rPr>
        <w:t>▲”、“※”、“★”的技术指标、主要功能项目发生实质性偏离的；</w:t>
      </w:r>
    </w:p>
    <w:p>
      <w:pPr>
        <w:spacing w:line="440" w:lineRule="exact"/>
        <w:ind w:left="959" w:leftChars="228" w:hanging="480" w:hanging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）招标文件中允许偏离的技术、性能指标或者辅助功能发生较大负偏离的，经评标委员会认定对项目实际使用造成影响的；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）投标技术方案不明确，存在一个或一个以上备选（替代）投标方案的；</w:t>
      </w:r>
    </w:p>
    <w:p>
      <w:pPr>
        <w:spacing w:line="440" w:lineRule="exact"/>
        <w:ind w:left="959" w:leftChars="228" w:hanging="480" w:hanging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）与其他参加本次投标供应商的投标文件的文字表述内容相同连续</w:t>
      </w:r>
      <w:r>
        <w:rPr>
          <w:rFonts w:ascii="宋体" w:hAnsi="宋体" w:cs="宋体"/>
          <w:color w:val="auto"/>
          <w:sz w:val="24"/>
          <w:highlight w:val="none"/>
        </w:rPr>
        <w:t>20</w:t>
      </w:r>
      <w:r>
        <w:rPr>
          <w:rFonts w:hint="eastAsia" w:ascii="宋体" w:hAnsi="宋体" w:cs="宋体"/>
          <w:color w:val="auto"/>
          <w:sz w:val="24"/>
          <w:highlight w:val="none"/>
        </w:rPr>
        <w:t>行以上或者差错相同</w:t>
      </w:r>
      <w:r>
        <w:rPr>
          <w:rFonts w:ascii="宋体" w:hAnsi="宋体" w:cs="宋体"/>
          <w:color w:val="auto"/>
          <w:sz w:val="24"/>
          <w:highlight w:val="none"/>
        </w:rPr>
        <w:t>2</w:t>
      </w:r>
      <w:r>
        <w:rPr>
          <w:rFonts w:hint="eastAsia" w:ascii="宋体" w:hAnsi="宋体" w:cs="宋体"/>
          <w:color w:val="auto"/>
          <w:sz w:val="24"/>
          <w:highlight w:val="none"/>
        </w:rPr>
        <w:t>处以上的；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）在资信及商务标、技术标内出现商务报价；</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）招标文件规定的其它投标无效的情况；</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8</w:t>
      </w:r>
      <w:r>
        <w:rPr>
          <w:rFonts w:hint="eastAsia" w:ascii="宋体" w:hAnsi="宋体" w:cs="宋体"/>
          <w:color w:val="auto"/>
          <w:sz w:val="24"/>
          <w:highlight w:val="none"/>
        </w:rPr>
        <w:t>）法律、法规规定的其它投标无效情况。</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3.</w:t>
      </w:r>
      <w:r>
        <w:rPr>
          <w:rFonts w:hint="eastAsia" w:ascii="宋体" w:hAnsi="宋体" w:cs="宋体"/>
          <w:b/>
          <w:color w:val="auto"/>
          <w:sz w:val="24"/>
          <w:highlight w:val="none"/>
        </w:rPr>
        <w:t>在报价评审时，如发现下列情形之一的，投标文件将被视为无效：</w:t>
      </w:r>
    </w:p>
    <w:p>
      <w:pPr>
        <w:spacing w:line="440" w:lineRule="exact"/>
        <w:ind w:firstLine="480" w:firstLineChars="200"/>
        <w:rPr>
          <w:rFonts w:ascii="宋体" w:cs="宋体"/>
          <w:bCs/>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1</w:t>
      </w:r>
      <w:r>
        <w:rPr>
          <w:rFonts w:hint="eastAsia" w:ascii="宋体" w:hAnsi="宋体" w:cs="宋体"/>
          <w:bCs/>
          <w:color w:val="auto"/>
          <w:sz w:val="24"/>
          <w:highlight w:val="none"/>
        </w:rPr>
        <w:t>）未采用人民币报价或者未按照招标文件标明的币种报价的；</w:t>
      </w:r>
    </w:p>
    <w:p>
      <w:pPr>
        <w:spacing w:line="440" w:lineRule="exact"/>
        <w:ind w:firstLine="480" w:firstLineChars="200"/>
        <w:rPr>
          <w:rFonts w:ascii="宋体" w:cs="宋体"/>
          <w:bCs/>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）投标报价具有选择性的，或者开标价格与投标文件承诺的优惠（折扣）价格不一致的。</w:t>
      </w:r>
    </w:p>
    <w:p>
      <w:pPr>
        <w:spacing w:line="440" w:lineRule="exact"/>
        <w:ind w:firstLine="480" w:firstLineChars="200"/>
        <w:rPr>
          <w:rFonts w:ascii="宋体" w:cs="宋体"/>
          <w:bCs/>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3</w:t>
      </w:r>
      <w:r>
        <w:rPr>
          <w:rFonts w:hint="eastAsia" w:ascii="宋体" w:hAnsi="宋体" w:cs="宋体"/>
          <w:bCs/>
          <w:color w:val="auto"/>
          <w:sz w:val="24"/>
          <w:highlight w:val="none"/>
        </w:rPr>
        <w:t>）报价超出用户设定的最高限价的。</w:t>
      </w:r>
    </w:p>
    <w:p>
      <w:pPr>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）招标文件规定的其它投标无效的情况；</w:t>
      </w:r>
    </w:p>
    <w:p>
      <w:pPr>
        <w:spacing w:line="440" w:lineRule="exact"/>
        <w:ind w:firstLine="480" w:firstLineChars="200"/>
        <w:rPr>
          <w:rFonts w:asci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）法律、法规规定的其它投标无效情况。</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4.</w:t>
      </w:r>
      <w:r>
        <w:rPr>
          <w:rFonts w:hint="eastAsia" w:ascii="宋体" w:hAnsi="宋体" w:cs="宋体"/>
          <w:b/>
          <w:color w:val="auto"/>
          <w:sz w:val="24"/>
          <w:highlight w:val="none"/>
        </w:rPr>
        <w:t>被拒绝的投标文件为无效。</w:t>
      </w:r>
    </w:p>
    <w:p>
      <w:pPr>
        <w:spacing w:line="440" w:lineRule="exact"/>
        <w:ind w:firstLine="482" w:firstLineChars="200"/>
        <w:rPr>
          <w:rFonts w:ascii="宋体" w:cs="宋体"/>
          <w:b/>
          <w:color w:val="auto"/>
          <w:sz w:val="24"/>
          <w:highlight w:val="none"/>
        </w:rPr>
      </w:pPr>
      <w:r>
        <w:rPr>
          <w:rFonts w:ascii="宋体" w:hAnsi="宋体" w:cs="宋体"/>
          <w:b/>
          <w:color w:val="auto"/>
          <w:sz w:val="24"/>
          <w:highlight w:val="none"/>
        </w:rPr>
        <w:t>5.</w:t>
      </w:r>
      <w:r>
        <w:rPr>
          <w:rFonts w:hint="eastAsia" w:ascii="宋体" w:hAnsi="宋体" w:cs="宋体"/>
          <w:b/>
          <w:color w:val="auto"/>
          <w:sz w:val="24"/>
          <w:highlight w:val="none"/>
        </w:rPr>
        <w:t>根据有关法律、法规规定为无效、废标的，按法律、法规规定执行。</w:t>
      </w:r>
    </w:p>
    <w:p>
      <w:pPr>
        <w:pStyle w:val="6"/>
        <w:pageBreakBefore/>
        <w:spacing w:line="240" w:lineRule="auto"/>
        <w:jc w:val="center"/>
        <w:rPr>
          <w:rFonts w:ascii="宋体" w:cs="宋体"/>
          <w:color w:val="auto"/>
          <w:highlight w:val="none"/>
        </w:rPr>
      </w:pPr>
      <w:bookmarkStart w:id="28" w:name="_Toc11492"/>
      <w:bookmarkStart w:id="29" w:name="_Toc457300218"/>
      <w:r>
        <w:rPr>
          <w:rFonts w:hint="eastAsia" w:ascii="宋体" w:hAnsi="宋体" w:cs="宋体"/>
          <w:color w:val="auto"/>
          <w:highlight w:val="none"/>
        </w:rPr>
        <w:t>四、开标</w:t>
      </w:r>
      <w:bookmarkEnd w:id="28"/>
      <w:bookmarkEnd w:id="29"/>
    </w:p>
    <w:p>
      <w:pPr>
        <w:spacing w:line="400" w:lineRule="exact"/>
        <w:rPr>
          <w:rFonts w:ascii="宋体" w:cs="宋体"/>
          <w:b/>
          <w:color w:val="auto"/>
          <w:sz w:val="24"/>
          <w:highlight w:val="none"/>
        </w:rPr>
      </w:pPr>
      <w:r>
        <w:rPr>
          <w:rFonts w:hint="eastAsia" w:ascii="宋体" w:hAnsi="宋体" w:cs="宋体"/>
          <w:b/>
          <w:color w:val="auto"/>
          <w:sz w:val="24"/>
          <w:highlight w:val="none"/>
        </w:rPr>
        <w:t>（一）开标准备</w:t>
      </w:r>
    </w:p>
    <w:p>
      <w:pPr>
        <w:spacing w:line="360" w:lineRule="auto"/>
        <w:ind w:firstLine="480" w:firstLineChars="200"/>
        <w:rPr>
          <w:rFonts w:ascii="宋体" w:cs="宋体"/>
          <w:bCs/>
          <w:color w:val="auto"/>
          <w:sz w:val="24"/>
          <w:highlight w:val="none"/>
        </w:rPr>
      </w:pPr>
      <w:r>
        <w:rPr>
          <w:rFonts w:hint="eastAsia" w:ascii="宋体" w:hAnsi="宋体" w:cs="宋体"/>
          <w:bCs/>
          <w:color w:val="auto"/>
          <w:sz w:val="24"/>
          <w:highlight w:val="none"/>
        </w:rPr>
        <w:t>采购代理机构将在规定的时间进行开标，投标人无须到开标现场，但投标人的法定代表人或其委托代理人【委托代理人应当是投标人的在职正式职工（以投标人本单位缴纳社保花名册为准）】应做好投标准备，准时在线参加开标会议，随时关注开标进度。</w:t>
      </w:r>
    </w:p>
    <w:p>
      <w:pPr>
        <w:spacing w:line="400" w:lineRule="exact"/>
        <w:rPr>
          <w:rFonts w:ascii="宋体" w:cs="宋体"/>
          <w:b/>
          <w:color w:val="auto"/>
          <w:sz w:val="24"/>
          <w:highlight w:val="none"/>
        </w:rPr>
      </w:pPr>
      <w:r>
        <w:rPr>
          <w:rFonts w:hint="eastAsia" w:ascii="宋体" w:hAnsi="宋体" w:cs="宋体"/>
          <w:b/>
          <w:color w:val="auto"/>
          <w:sz w:val="24"/>
          <w:highlight w:val="none"/>
        </w:rPr>
        <w:t>（二）</w:t>
      </w:r>
      <w:r>
        <w:rPr>
          <w:rFonts w:ascii="宋体" w:hAnsi="宋体" w:cs="宋体"/>
          <w:b/>
          <w:color w:val="auto"/>
          <w:sz w:val="24"/>
          <w:highlight w:val="none"/>
        </w:rPr>
        <w:t xml:space="preserve"> </w:t>
      </w:r>
      <w:r>
        <w:rPr>
          <w:rFonts w:hint="eastAsia" w:ascii="宋体" w:hAnsi="宋体" w:cs="宋体"/>
          <w:b/>
          <w:color w:val="auto"/>
          <w:sz w:val="24"/>
          <w:highlight w:val="none"/>
        </w:rPr>
        <w:t>开标程序</w:t>
      </w:r>
    </w:p>
    <w:p>
      <w:pPr>
        <w:spacing w:line="360" w:lineRule="auto"/>
        <w:ind w:firstLine="480" w:firstLineChars="200"/>
        <w:rPr>
          <w:rFonts w:ascii="宋体" w:cs="宋体"/>
          <w:bCs/>
          <w:color w:val="auto"/>
          <w:sz w:val="24"/>
          <w:highlight w:val="none"/>
        </w:rPr>
      </w:pPr>
      <w:r>
        <w:rPr>
          <w:rFonts w:ascii="宋体" w:hAnsi="宋体" w:cs="宋体"/>
          <w:bCs/>
          <w:color w:val="auto"/>
          <w:sz w:val="24"/>
          <w:highlight w:val="none"/>
        </w:rPr>
        <w:t>1.</w:t>
      </w:r>
      <w:r>
        <w:rPr>
          <w:rFonts w:hint="eastAsia" w:ascii="宋体" w:hAnsi="宋体" w:cs="宋体"/>
          <w:bCs/>
          <w:color w:val="auto"/>
          <w:sz w:val="24"/>
          <w:highlight w:val="none"/>
        </w:rPr>
        <w:t>开标会由招标代理机构主持，主持人宣布开标会议开始；</w:t>
      </w:r>
      <w:r>
        <w:rPr>
          <w:rFonts w:ascii="宋体" w:hAnsi="宋体" w:cs="宋体"/>
          <w:bCs/>
          <w:color w:val="auto"/>
          <w:sz w:val="24"/>
          <w:highlight w:val="none"/>
        </w:rPr>
        <w:t xml:space="preserve"> </w:t>
      </w:r>
    </w:p>
    <w:p>
      <w:pPr>
        <w:spacing w:line="360" w:lineRule="auto"/>
        <w:ind w:firstLine="480" w:firstLineChars="200"/>
        <w:rPr>
          <w:rFonts w:ascii="宋体" w:cs="宋体"/>
          <w:bCs/>
          <w:color w:val="auto"/>
          <w:sz w:val="24"/>
          <w:highlight w:val="none"/>
        </w:rPr>
      </w:pPr>
      <w:r>
        <w:rPr>
          <w:rFonts w:ascii="宋体" w:hAnsi="宋体" w:cs="宋体"/>
          <w:bCs/>
          <w:color w:val="auto"/>
          <w:sz w:val="24"/>
          <w:highlight w:val="none"/>
        </w:rPr>
        <w:t>2.</w:t>
      </w:r>
      <w:r>
        <w:rPr>
          <w:rFonts w:hint="eastAsia" w:ascii="宋体" w:hAnsi="宋体" w:cs="宋体"/>
          <w:bCs/>
          <w:color w:val="auto"/>
          <w:sz w:val="24"/>
          <w:highlight w:val="none"/>
        </w:rPr>
        <w:t>主持人宣布评标室会议纪律及评标期间的有关事项；告知应当回避的情形</w:t>
      </w:r>
      <w:r>
        <w:rPr>
          <w:rFonts w:ascii="宋体" w:cs="宋体"/>
          <w:bCs/>
          <w:color w:val="auto"/>
          <w:sz w:val="24"/>
          <w:highlight w:val="none"/>
        </w:rPr>
        <w:t>,</w:t>
      </w:r>
      <w:r>
        <w:rPr>
          <w:rFonts w:hint="eastAsia" w:ascii="宋体" w:hAnsi="宋体" w:cs="宋体"/>
          <w:bCs/>
          <w:color w:val="auto"/>
          <w:sz w:val="24"/>
          <w:highlight w:val="none"/>
        </w:rPr>
        <w:t>提请有关人员回避；</w:t>
      </w:r>
    </w:p>
    <w:p>
      <w:pPr>
        <w:spacing w:line="360" w:lineRule="auto"/>
        <w:ind w:firstLine="480" w:firstLineChars="200"/>
        <w:rPr>
          <w:rFonts w:ascii="宋体" w:cs="宋体"/>
          <w:bCs/>
          <w:color w:val="auto"/>
          <w:sz w:val="24"/>
          <w:highlight w:val="none"/>
        </w:rPr>
      </w:pPr>
      <w:r>
        <w:rPr>
          <w:rFonts w:ascii="宋体" w:hAnsi="宋体" w:cs="宋体"/>
          <w:bCs/>
          <w:color w:val="auto"/>
          <w:sz w:val="24"/>
          <w:highlight w:val="none"/>
        </w:rPr>
        <w:t>3.</w:t>
      </w:r>
      <w:r>
        <w:rPr>
          <w:rFonts w:hint="eastAsia" w:ascii="宋体" w:hAnsi="宋体" w:cs="宋体"/>
          <w:bCs/>
          <w:color w:val="auto"/>
          <w:sz w:val="24"/>
          <w:highlight w:val="none"/>
        </w:rPr>
        <w:t>由采购人代表检查投标文件密封的完整性，由招标代理机构逐一开启各投标人的投标文件；</w:t>
      </w:r>
    </w:p>
    <w:p>
      <w:pPr>
        <w:spacing w:line="360" w:lineRule="auto"/>
        <w:ind w:firstLine="480" w:firstLineChars="200"/>
        <w:rPr>
          <w:rFonts w:ascii="宋体" w:cs="宋体"/>
          <w:bCs/>
          <w:color w:val="auto"/>
          <w:sz w:val="24"/>
          <w:highlight w:val="none"/>
        </w:rPr>
      </w:pPr>
      <w:r>
        <w:rPr>
          <w:rFonts w:ascii="宋体" w:hAnsi="宋体" w:cs="宋体"/>
          <w:bCs/>
          <w:color w:val="auto"/>
          <w:sz w:val="24"/>
          <w:highlight w:val="none"/>
        </w:rPr>
        <w:t>4.</w:t>
      </w:r>
      <w:r>
        <w:rPr>
          <w:rFonts w:hint="eastAsia" w:ascii="宋体" w:hAnsi="宋体" w:cs="宋体"/>
          <w:bCs/>
          <w:color w:val="auto"/>
          <w:sz w:val="24"/>
          <w:highlight w:val="none"/>
        </w:rPr>
        <w:t>由采购人进行资格审查，通过资格审查的投标人进入商务技术响应文件评审环节；</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将通过符合性审查投标人的技术文件、资信商务文件发放给各评标委员会成员，评标委员会成员对技术文件、资信商务文件进行评审；</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 xml:space="preserve">6. </w:t>
      </w:r>
      <w:r>
        <w:rPr>
          <w:rFonts w:hint="eastAsia" w:ascii="宋体" w:hAnsi="宋体" w:cs="宋体"/>
          <w:color w:val="auto"/>
          <w:sz w:val="24"/>
          <w:highlight w:val="none"/>
        </w:rPr>
        <w:t>技术文件、资信商务文件评分结束后，由代理机构人员公布无效投标的投标人名单、投标无效的原因及技术、资信商务总得分</w:t>
      </w:r>
      <w:r>
        <w:rPr>
          <w:rFonts w:hint="eastAsia" w:ascii="宋体" w:hAnsi="宋体" w:cs="宋体"/>
          <w:bCs/>
          <w:color w:val="auto"/>
          <w:sz w:val="24"/>
          <w:highlight w:val="none"/>
        </w:rPr>
        <w:t>；</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7.</w:t>
      </w:r>
      <w:r>
        <w:rPr>
          <w:rFonts w:hint="eastAsia" w:ascii="宋体" w:hAnsi="宋体" w:cs="宋体"/>
          <w:color w:val="auto"/>
          <w:sz w:val="24"/>
          <w:highlight w:val="none"/>
        </w:rPr>
        <w:t>由代理机构人员宣读《投标报价一览表》中的投标人名称及在其投标文件中承诺的投标报价、投标内容（投标服务项目名称），以及招标方认为有必要宣读的其他内容</w:t>
      </w:r>
      <w:r>
        <w:rPr>
          <w:rFonts w:hint="eastAsia" w:ascii="宋体" w:hAnsi="宋体" w:cs="宋体"/>
          <w:bCs/>
          <w:color w:val="auto"/>
          <w:sz w:val="24"/>
          <w:highlight w:val="none"/>
        </w:rPr>
        <w:t>。</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8.</w:t>
      </w:r>
      <w:r>
        <w:rPr>
          <w:rFonts w:hint="eastAsia" w:ascii="宋体" w:hAnsi="宋体" w:cs="宋体"/>
          <w:color w:val="auto"/>
          <w:sz w:val="24"/>
          <w:highlight w:val="none"/>
        </w:rPr>
        <w:t>由招标方做开标记录。</w:t>
      </w:r>
    </w:p>
    <w:p>
      <w:pPr>
        <w:spacing w:line="360" w:lineRule="auto"/>
        <w:rPr>
          <w:rFonts w:ascii="宋体" w:cs="宋体"/>
          <w:b/>
          <w:color w:val="auto"/>
          <w:sz w:val="24"/>
          <w:highlight w:val="none"/>
        </w:rPr>
      </w:pPr>
      <w:r>
        <w:rPr>
          <w:rFonts w:hint="eastAsia" w:ascii="宋体" w:hAnsi="宋体" w:cs="宋体"/>
          <w:b/>
          <w:color w:val="auto"/>
          <w:sz w:val="24"/>
          <w:highlight w:val="none"/>
        </w:rPr>
        <w:t>（三）特殊情况处理</w:t>
      </w:r>
    </w:p>
    <w:p>
      <w:pPr>
        <w:spacing w:line="360" w:lineRule="auto"/>
        <w:rPr>
          <w:rFonts w:hint="eastAsia" w:ascii="宋体" w:hAnsi="宋体"/>
          <w:color w:val="auto"/>
          <w:sz w:val="24"/>
          <w:highlight w:val="none"/>
        </w:rPr>
      </w:pPr>
      <w:r>
        <w:rPr>
          <w:rFonts w:ascii="宋体" w:hAnsi="宋体" w:cs="宋体"/>
          <w:b/>
          <w:bCs/>
          <w:color w:val="auto"/>
          <w:sz w:val="24"/>
          <w:highlight w:val="none"/>
        </w:rPr>
        <w:t xml:space="preserve">   </w:t>
      </w:r>
      <w:r>
        <w:rPr>
          <w:rFonts w:hint="eastAsia" w:ascii="宋体" w:hAnsi="宋体" w:cs="宋体"/>
          <w:color w:val="auto"/>
          <w:sz w:val="24"/>
          <w:highlight w:val="none"/>
        </w:rPr>
        <w:t>采购响应（指投标或谈判、报价，下同）截止时间止及评审期间，出现有效供应商不足</w:t>
      </w:r>
      <w:r>
        <w:rPr>
          <w:rFonts w:ascii="宋体" w:hAnsi="宋体" w:cs="宋体"/>
          <w:color w:val="auto"/>
          <w:sz w:val="24"/>
          <w:highlight w:val="none"/>
        </w:rPr>
        <w:t>3</w:t>
      </w:r>
      <w:r>
        <w:rPr>
          <w:rFonts w:hint="eastAsia" w:ascii="宋体" w:hAnsi="宋体" w:cs="宋体"/>
          <w:color w:val="auto"/>
          <w:sz w:val="24"/>
          <w:highlight w:val="none"/>
        </w:rPr>
        <w:t>家的，</w:t>
      </w:r>
      <w:r>
        <w:rPr>
          <w:rFonts w:hint="eastAsia" w:ascii="宋体" w:hAnsi="宋体"/>
          <w:color w:val="auto"/>
          <w:sz w:val="24"/>
          <w:highlight w:val="none"/>
          <w:lang w:eastAsia="zh-CN"/>
        </w:rPr>
        <w:t>参照</w:t>
      </w:r>
      <w:r>
        <w:rPr>
          <w:rFonts w:hint="eastAsia" w:ascii="宋体" w:hAnsi="宋体"/>
          <w:color w:val="auto"/>
          <w:sz w:val="24"/>
          <w:highlight w:val="none"/>
        </w:rPr>
        <w:t>《中华人民共和国政府采购法》</w:t>
      </w:r>
      <w:r>
        <w:rPr>
          <w:rFonts w:hint="eastAsia" w:ascii="宋体" w:hAnsi="宋体"/>
          <w:color w:val="auto"/>
          <w:sz w:val="24"/>
          <w:highlight w:val="none"/>
          <w:lang w:eastAsia="zh-CN"/>
        </w:rPr>
        <w:t>等法律、法规</w:t>
      </w:r>
      <w:r>
        <w:rPr>
          <w:rFonts w:hint="eastAsia" w:ascii="宋体" w:hAnsi="宋体"/>
          <w:color w:val="auto"/>
          <w:sz w:val="24"/>
          <w:highlight w:val="none"/>
        </w:rPr>
        <w:t>的相关规定，报请</w:t>
      </w:r>
      <w:r>
        <w:rPr>
          <w:rFonts w:hint="eastAsia" w:ascii="宋体" w:hAnsi="宋体"/>
          <w:color w:val="auto"/>
          <w:sz w:val="24"/>
          <w:highlight w:val="none"/>
          <w:lang w:eastAsia="zh-CN"/>
        </w:rPr>
        <w:t>主管单位</w:t>
      </w:r>
      <w:r>
        <w:rPr>
          <w:rFonts w:hint="eastAsia" w:ascii="宋体" w:hAnsi="宋体"/>
          <w:color w:val="auto"/>
          <w:sz w:val="24"/>
          <w:highlight w:val="none"/>
        </w:rPr>
        <w:t>同意，可以按原采购方式继续进行采购活动，也可以改为竞争性谈判</w:t>
      </w:r>
      <w:r>
        <w:rPr>
          <w:rFonts w:hint="eastAsia" w:ascii="宋体" w:hAnsi="宋体"/>
          <w:color w:val="auto"/>
          <w:sz w:val="24"/>
          <w:highlight w:val="none"/>
          <w:lang w:eastAsia="zh-CN"/>
        </w:rPr>
        <w:t>、单一来源</w:t>
      </w:r>
      <w:r>
        <w:rPr>
          <w:rFonts w:hint="eastAsia" w:ascii="宋体" w:hAnsi="宋体"/>
          <w:color w:val="auto"/>
          <w:sz w:val="24"/>
          <w:highlight w:val="none"/>
        </w:rPr>
        <w:t>等其他采购方式。</w:t>
      </w:r>
    </w:p>
    <w:p>
      <w:pPr>
        <w:spacing w:line="360" w:lineRule="auto"/>
        <w:rPr>
          <w:rFonts w:ascii="宋体" w:cs="宋体"/>
          <w:color w:val="auto"/>
          <w:sz w:val="24"/>
          <w:highlight w:val="none"/>
        </w:rPr>
      </w:pPr>
    </w:p>
    <w:p>
      <w:pPr>
        <w:spacing w:line="440" w:lineRule="exact"/>
        <w:ind w:firstLine="480" w:firstLineChars="200"/>
        <w:rPr>
          <w:rFonts w:ascii="宋体" w:cs="宋体"/>
          <w:color w:val="auto"/>
          <w:sz w:val="24"/>
          <w:highlight w:val="none"/>
        </w:rPr>
      </w:pPr>
    </w:p>
    <w:p>
      <w:pPr>
        <w:pStyle w:val="6"/>
        <w:pageBreakBefore/>
        <w:spacing w:line="360" w:lineRule="auto"/>
        <w:jc w:val="center"/>
        <w:rPr>
          <w:rFonts w:ascii="宋体" w:cs="宋体"/>
          <w:color w:val="auto"/>
          <w:highlight w:val="none"/>
        </w:rPr>
      </w:pPr>
      <w:bookmarkStart w:id="30" w:name="_Toc457300219"/>
      <w:bookmarkStart w:id="31" w:name="_Toc25657"/>
      <w:r>
        <w:rPr>
          <w:rFonts w:hint="eastAsia" w:ascii="宋体" w:hAnsi="宋体" w:cs="宋体"/>
          <w:color w:val="auto"/>
          <w:highlight w:val="none"/>
        </w:rPr>
        <w:t>五、评标</w:t>
      </w:r>
      <w:bookmarkEnd w:id="30"/>
      <w:bookmarkEnd w:id="31"/>
    </w:p>
    <w:p>
      <w:pPr>
        <w:spacing w:line="360" w:lineRule="auto"/>
        <w:rPr>
          <w:rFonts w:ascii="宋体" w:cs="宋体"/>
          <w:b/>
          <w:color w:val="auto"/>
          <w:sz w:val="24"/>
          <w:highlight w:val="none"/>
        </w:rPr>
      </w:pPr>
      <w:r>
        <w:rPr>
          <w:rFonts w:hint="eastAsia" w:ascii="宋体" w:hAnsi="宋体" w:cs="宋体"/>
          <w:b/>
          <w:color w:val="auto"/>
          <w:sz w:val="24"/>
          <w:highlight w:val="none"/>
        </w:rPr>
        <w:t>（一）组建评标委员会</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本项目评标委员会由评审专家</w:t>
      </w:r>
      <w:r>
        <w:rPr>
          <w:rFonts w:ascii="宋体" w:hAnsi="宋体" w:cs="宋体"/>
          <w:color w:val="auto"/>
          <w:sz w:val="24"/>
          <w:highlight w:val="none"/>
          <w:u w:val="single"/>
        </w:rPr>
        <w:t>2</w:t>
      </w:r>
      <w:r>
        <w:rPr>
          <w:rFonts w:hint="eastAsia" w:ascii="宋体" w:hAnsi="宋体" w:cs="宋体"/>
          <w:color w:val="auto"/>
          <w:sz w:val="24"/>
          <w:highlight w:val="none"/>
        </w:rPr>
        <w:t>人和采购人代表</w:t>
      </w:r>
      <w:r>
        <w:rPr>
          <w:rFonts w:ascii="宋体" w:hAnsi="宋体" w:cs="宋体"/>
          <w:color w:val="auto"/>
          <w:sz w:val="24"/>
          <w:highlight w:val="none"/>
          <w:u w:val="single"/>
        </w:rPr>
        <w:t>1</w:t>
      </w:r>
      <w:r>
        <w:rPr>
          <w:rFonts w:hint="eastAsia" w:ascii="宋体" w:hAnsi="宋体" w:cs="宋体"/>
          <w:color w:val="auto"/>
          <w:sz w:val="24"/>
          <w:highlight w:val="none"/>
        </w:rPr>
        <w:t>人</w:t>
      </w:r>
      <w:r>
        <w:rPr>
          <w:rFonts w:ascii="宋体" w:cs="宋体"/>
          <w:color w:val="auto"/>
          <w:sz w:val="24"/>
          <w:highlight w:val="none"/>
        </w:rPr>
        <w:t>,</w:t>
      </w:r>
      <w:r>
        <w:rPr>
          <w:rFonts w:hint="eastAsia" w:ascii="宋体" w:hAnsi="宋体" w:cs="宋体"/>
          <w:color w:val="auto"/>
          <w:sz w:val="24"/>
          <w:highlight w:val="none"/>
        </w:rPr>
        <w:t>共</w:t>
      </w:r>
      <w:r>
        <w:rPr>
          <w:rFonts w:ascii="宋体" w:hAnsi="宋体" w:cs="宋体"/>
          <w:color w:val="auto"/>
          <w:sz w:val="24"/>
          <w:highlight w:val="none"/>
          <w:u w:val="single"/>
        </w:rPr>
        <w:t>3</w:t>
      </w:r>
      <w:r>
        <w:rPr>
          <w:rFonts w:hint="eastAsia" w:ascii="宋体" w:hAnsi="宋体" w:cs="宋体"/>
          <w:color w:val="auto"/>
          <w:sz w:val="24"/>
          <w:highlight w:val="none"/>
        </w:rPr>
        <w:t>人组成（允许采购人不推荐采购人代表参加，如采购人不推荐采购人代表参加评审时，评标委员会（</w:t>
      </w:r>
      <w:r>
        <w:rPr>
          <w:rFonts w:ascii="宋体" w:hAnsi="宋体" w:cs="宋体"/>
          <w:color w:val="auto"/>
          <w:sz w:val="24"/>
          <w:highlight w:val="none"/>
        </w:rPr>
        <w:t>3</w:t>
      </w:r>
      <w:r>
        <w:rPr>
          <w:rFonts w:hint="eastAsia" w:ascii="宋体" w:hAnsi="宋体" w:cs="宋体"/>
          <w:color w:val="auto"/>
          <w:sz w:val="24"/>
          <w:highlight w:val="none"/>
        </w:rPr>
        <w:t>人）都从东阳市鑫盛工程咨询有限公司专家库中抽取）。</w:t>
      </w:r>
    </w:p>
    <w:p>
      <w:pPr>
        <w:spacing w:line="360" w:lineRule="auto"/>
        <w:rPr>
          <w:rFonts w:ascii="宋体" w:cs="宋体"/>
          <w:b/>
          <w:color w:val="auto"/>
          <w:sz w:val="24"/>
          <w:highlight w:val="none"/>
        </w:rPr>
      </w:pPr>
      <w:r>
        <w:rPr>
          <w:rFonts w:hint="eastAsia" w:ascii="宋体" w:hAnsi="宋体" w:cs="宋体"/>
          <w:b/>
          <w:color w:val="auto"/>
          <w:sz w:val="24"/>
          <w:highlight w:val="none"/>
        </w:rPr>
        <w:t>（二）评标的方式</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本项目采用不公开方式评标，评标的依据为招标文件和投标文件。</w:t>
      </w:r>
    </w:p>
    <w:p>
      <w:pPr>
        <w:spacing w:line="360" w:lineRule="auto"/>
        <w:rPr>
          <w:rFonts w:ascii="宋体" w:cs="宋体"/>
          <w:b/>
          <w:color w:val="auto"/>
          <w:sz w:val="24"/>
          <w:highlight w:val="none"/>
        </w:rPr>
      </w:pPr>
      <w:r>
        <w:rPr>
          <w:rFonts w:hint="eastAsia" w:ascii="宋体" w:hAnsi="宋体" w:cs="宋体"/>
          <w:b/>
          <w:color w:val="auto"/>
          <w:sz w:val="24"/>
          <w:highlight w:val="none"/>
        </w:rPr>
        <w:t>（三）评标程序</w:t>
      </w:r>
    </w:p>
    <w:p>
      <w:pPr>
        <w:spacing w:line="360" w:lineRule="auto"/>
        <w:ind w:firstLine="482" w:firstLineChars="200"/>
        <w:rPr>
          <w:rFonts w:ascii="宋体" w:cs="宋体"/>
          <w:b/>
          <w:bCs/>
          <w:color w:val="auto"/>
          <w:sz w:val="24"/>
          <w:highlight w:val="none"/>
        </w:rPr>
      </w:pPr>
      <w:r>
        <w:rPr>
          <w:rFonts w:ascii="宋体" w:hAnsi="宋体" w:cs="宋体"/>
          <w:b/>
          <w:bCs/>
          <w:color w:val="auto"/>
          <w:sz w:val="24"/>
          <w:highlight w:val="none"/>
        </w:rPr>
        <w:t>1.</w:t>
      </w:r>
      <w:r>
        <w:rPr>
          <w:rFonts w:hint="eastAsia" w:ascii="宋体" w:hAnsi="宋体" w:cs="宋体"/>
          <w:b/>
          <w:bCs/>
          <w:color w:val="auto"/>
          <w:sz w:val="24"/>
          <w:highlight w:val="none"/>
        </w:rPr>
        <w:t>形式审查</w:t>
      </w:r>
    </w:p>
    <w:p>
      <w:pPr>
        <w:spacing w:line="360" w:lineRule="auto"/>
        <w:ind w:firstLine="480" w:firstLineChars="200"/>
        <w:rPr>
          <w:rFonts w:ascii="宋体" w:cs="宋体"/>
          <w:b/>
          <w:color w:val="auto"/>
          <w:sz w:val="24"/>
          <w:highlight w:val="none"/>
        </w:rPr>
      </w:pPr>
      <w:r>
        <w:rPr>
          <w:rFonts w:hint="eastAsia" w:ascii="宋体" w:hAnsi="宋体" w:cs="宋体"/>
          <w:color w:val="auto"/>
          <w:sz w:val="24"/>
          <w:highlight w:val="none"/>
        </w:rPr>
        <w:t>招标方工作人员协助评标委员会对投标人的资格和投标文件的完整性、合法性等进行审查。</w:t>
      </w:r>
    </w:p>
    <w:p>
      <w:pPr>
        <w:spacing w:line="360" w:lineRule="auto"/>
        <w:ind w:firstLine="482" w:firstLineChars="200"/>
        <w:rPr>
          <w:rFonts w:ascii="宋体" w:cs="宋体"/>
          <w:b/>
          <w:bCs/>
          <w:color w:val="auto"/>
          <w:sz w:val="24"/>
          <w:highlight w:val="none"/>
        </w:rPr>
      </w:pPr>
      <w:r>
        <w:rPr>
          <w:rFonts w:ascii="宋体" w:hAnsi="宋体" w:cs="宋体"/>
          <w:b/>
          <w:bCs/>
          <w:color w:val="auto"/>
          <w:sz w:val="24"/>
          <w:highlight w:val="none"/>
        </w:rPr>
        <w:t>2.</w:t>
      </w:r>
      <w:r>
        <w:rPr>
          <w:rFonts w:hint="eastAsia" w:ascii="宋体" w:hAnsi="宋体" w:cs="宋体"/>
          <w:b/>
          <w:bCs/>
          <w:color w:val="auto"/>
          <w:sz w:val="24"/>
          <w:highlight w:val="none"/>
        </w:rPr>
        <w:t>实质审查与比较</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）评标委员会审查投标文件的实质性内容是否符合招标文件的实质性要求。</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）评标委员会将对投标人的投标文件进行审查、核对</w:t>
      </w:r>
      <w:r>
        <w:rPr>
          <w:rFonts w:ascii="宋体" w:cs="宋体"/>
          <w:color w:val="auto"/>
          <w:sz w:val="24"/>
          <w:highlight w:val="none"/>
        </w:rPr>
        <w:t>,</w:t>
      </w:r>
      <w:r>
        <w:rPr>
          <w:rFonts w:hint="eastAsia" w:ascii="宋体" w:hAnsi="宋体" w:cs="宋体"/>
          <w:color w:val="auto"/>
          <w:sz w:val="24"/>
          <w:highlight w:val="none"/>
        </w:rPr>
        <w:t>如有疑问</w:t>
      </w:r>
      <w:r>
        <w:rPr>
          <w:rFonts w:ascii="宋体" w:cs="宋体"/>
          <w:color w:val="auto"/>
          <w:sz w:val="24"/>
          <w:highlight w:val="none"/>
        </w:rPr>
        <w:t>,</w:t>
      </w:r>
      <w:r>
        <w:rPr>
          <w:rFonts w:hint="eastAsia" w:ascii="宋体" w:hAnsi="宋体" w:cs="宋体"/>
          <w:color w:val="auto"/>
          <w:sz w:val="24"/>
          <w:highlight w:val="none"/>
        </w:rPr>
        <w:t>将对投标人进行询标</w:t>
      </w:r>
      <w:r>
        <w:rPr>
          <w:rFonts w:ascii="宋体" w:cs="宋体"/>
          <w:color w:val="auto"/>
          <w:sz w:val="24"/>
          <w:highlight w:val="none"/>
        </w:rPr>
        <w:t>,</w:t>
      </w:r>
      <w:r>
        <w:rPr>
          <w:rFonts w:hint="eastAsia" w:ascii="宋体" w:hAnsi="宋体" w:cs="宋体"/>
          <w:color w:val="auto"/>
          <w:sz w:val="24"/>
          <w:highlight w:val="none"/>
        </w:rPr>
        <w:t>投标人要向评标委员会澄清有关问题</w:t>
      </w:r>
      <w:r>
        <w:rPr>
          <w:rFonts w:ascii="宋体" w:cs="宋体"/>
          <w:color w:val="auto"/>
          <w:sz w:val="24"/>
          <w:highlight w:val="none"/>
        </w:rPr>
        <w:t>,</w:t>
      </w:r>
      <w:r>
        <w:rPr>
          <w:rFonts w:hint="eastAsia" w:ascii="宋体" w:hAnsi="宋体" w:cs="宋体"/>
          <w:color w:val="auto"/>
          <w:sz w:val="24"/>
          <w:highlight w:val="none"/>
        </w:rPr>
        <w:t>并最终以书面形式进行答复。</w:t>
      </w:r>
    </w:p>
    <w:p>
      <w:pPr>
        <w:spacing w:line="360" w:lineRule="auto"/>
        <w:rPr>
          <w:rFonts w:ascii="宋体" w:cs="宋体"/>
          <w:color w:val="auto"/>
          <w:sz w:val="24"/>
          <w:highlight w:val="none"/>
        </w:rPr>
      </w:pPr>
      <w:r>
        <w:rPr>
          <w:rFonts w:hint="eastAsia" w:ascii="宋体" w:hAnsi="宋体" w:cs="宋体"/>
          <w:color w:val="auto"/>
          <w:sz w:val="24"/>
          <w:highlight w:val="none"/>
        </w:rPr>
        <w:t>投标人拒绝澄清或者澄清的内容改变了投标文件的实质性内容的，评标委员会有权对该投标文件作出不利于投标人的评判。</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）各投标人的技术得分为所有评委的有效评分的算术平均数，由指定专人进行计算复核。</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）招标方工作人员协助评标委员会审核商务报价有无计算错误，并根据本项目的评分标准计算各投标人的商务报价得分。</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）评标委员会完成评标后，招标方工作人员对各部分得分汇总，计算出本项目最终得分。</w:t>
      </w:r>
    </w:p>
    <w:p>
      <w:pPr>
        <w:spacing w:line="360" w:lineRule="auto"/>
        <w:rPr>
          <w:rFonts w:ascii="宋体" w:cs="宋体"/>
          <w:b/>
          <w:color w:val="auto"/>
          <w:sz w:val="24"/>
          <w:highlight w:val="none"/>
        </w:rPr>
      </w:pPr>
      <w:r>
        <w:rPr>
          <w:rFonts w:hint="eastAsia" w:ascii="宋体" w:hAnsi="宋体" w:cs="宋体"/>
          <w:b/>
          <w:color w:val="auto"/>
          <w:sz w:val="24"/>
          <w:highlight w:val="none"/>
        </w:rPr>
        <w:t>（四）澄清问题的形式</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对投标文件中含义不明确、同类问题表述不一致或者有明显文字和计算错误的内容，评标委员会可要求投标人作出必要的澄清、说明或者纠正。投标人的澄清、说明或者补正应当采用书面形式，由法定代表人或其委托代理人签字确认，并不得超出投标文件的范围或者改变投标文件的实质性内容。</w:t>
      </w:r>
    </w:p>
    <w:p>
      <w:pPr>
        <w:spacing w:line="360" w:lineRule="auto"/>
        <w:rPr>
          <w:rFonts w:ascii="宋体" w:cs="宋体"/>
          <w:b/>
          <w:color w:val="auto"/>
          <w:sz w:val="24"/>
          <w:highlight w:val="none"/>
        </w:rPr>
      </w:pPr>
      <w:r>
        <w:rPr>
          <w:rFonts w:hint="eastAsia" w:ascii="宋体" w:hAnsi="宋体" w:cs="宋体"/>
          <w:b/>
          <w:color w:val="auto"/>
          <w:sz w:val="24"/>
          <w:highlight w:val="none"/>
        </w:rPr>
        <w:t>（五）错误修正</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投标文件如果出现计算或表达上的错误，修正错误的原则如下：</w:t>
      </w:r>
    </w:p>
    <w:p>
      <w:pPr>
        <w:spacing w:line="360" w:lineRule="auto"/>
        <w:ind w:firstLine="480" w:firstLineChars="200"/>
        <w:rPr>
          <w:rFonts w:ascii="宋体" w:cs="宋体"/>
          <w:color w:val="auto"/>
          <w:sz w:val="24"/>
          <w:szCs w:val="20"/>
          <w:highlight w:val="none"/>
        </w:rPr>
      </w:pPr>
      <w:r>
        <w:rPr>
          <w:rFonts w:ascii="宋体" w:hAnsi="宋体" w:cs="宋体"/>
          <w:color w:val="auto"/>
          <w:sz w:val="24"/>
          <w:highlight w:val="none"/>
        </w:rPr>
        <w:t>1.</w:t>
      </w:r>
      <w:r>
        <w:rPr>
          <w:rFonts w:hint="eastAsia" w:ascii="宋体" w:hAnsi="宋体" w:cs="宋体"/>
          <w:color w:val="auto"/>
          <w:sz w:val="24"/>
          <w:highlight w:val="none"/>
        </w:rPr>
        <w:t>投标文件中开标一览表（报价表）内容与与投标文件中相应内容不一致的，</w:t>
      </w:r>
      <w:r>
        <w:rPr>
          <w:rFonts w:hint="eastAsia" w:ascii="宋体" w:hAnsi="宋体" w:cs="宋体"/>
          <w:color w:val="auto"/>
          <w:kern w:val="0"/>
          <w:sz w:val="24"/>
          <w:highlight w:val="none"/>
        </w:rPr>
        <w:t>以开标一览表（报价表）为准；</w:t>
      </w:r>
    </w:p>
    <w:p>
      <w:pPr>
        <w:pStyle w:val="36"/>
        <w:spacing w:beforeLines="0" w:afterLines="0" w:line="360" w:lineRule="auto"/>
        <w:ind w:firstLine="480" w:firstLineChars="200"/>
        <w:rPr>
          <w:rFonts w:hAnsi="宋体" w:cs="宋体"/>
          <w:color w:val="auto"/>
          <w:highlight w:val="none"/>
        </w:rPr>
      </w:pPr>
      <w:r>
        <w:rPr>
          <w:rFonts w:hAnsi="宋体" w:cs="宋体"/>
          <w:color w:val="auto"/>
          <w:highlight w:val="none"/>
        </w:rPr>
        <w:t>2.</w:t>
      </w:r>
      <w:r>
        <w:rPr>
          <w:rFonts w:hint="eastAsia" w:hAnsi="宋体" w:cs="宋体"/>
          <w:color w:val="auto"/>
          <w:highlight w:val="none"/>
        </w:rPr>
        <w:t>大写金额和小写金额不一致的，以大写金额为准；</w:t>
      </w:r>
    </w:p>
    <w:p>
      <w:pPr>
        <w:pStyle w:val="36"/>
        <w:spacing w:beforeLines="0" w:afterLines="0" w:line="360" w:lineRule="auto"/>
        <w:ind w:firstLine="480" w:firstLineChars="200"/>
        <w:rPr>
          <w:rFonts w:hAnsi="宋体" w:cs="宋体"/>
          <w:color w:val="auto"/>
          <w:highlight w:val="none"/>
        </w:rPr>
      </w:pPr>
      <w:r>
        <w:rPr>
          <w:rFonts w:hAnsi="宋体" w:cs="宋体"/>
          <w:color w:val="auto"/>
          <w:highlight w:val="none"/>
        </w:rPr>
        <w:t>3.</w:t>
      </w:r>
      <w:r>
        <w:rPr>
          <w:rFonts w:hint="eastAsia" w:hAnsi="宋体" w:cs="宋体"/>
          <w:color w:val="auto"/>
          <w:highlight w:val="none"/>
        </w:rPr>
        <w:t>单价金额小数点或者百分比有明显错位的，以开标一览表的总价为准，并修改单价；</w:t>
      </w:r>
    </w:p>
    <w:p>
      <w:pPr>
        <w:pStyle w:val="36"/>
        <w:spacing w:beforeLines="0" w:afterLines="0" w:line="360" w:lineRule="auto"/>
        <w:ind w:firstLine="480" w:firstLineChars="200"/>
        <w:rPr>
          <w:rFonts w:hAnsi="宋体" w:cs="宋体"/>
          <w:color w:val="auto"/>
          <w:highlight w:val="none"/>
        </w:rPr>
      </w:pPr>
      <w:r>
        <w:rPr>
          <w:rFonts w:hAnsi="宋体" w:cs="宋体"/>
          <w:color w:val="auto"/>
          <w:highlight w:val="none"/>
        </w:rPr>
        <w:t>4.</w:t>
      </w:r>
      <w:r>
        <w:rPr>
          <w:rFonts w:hint="eastAsia" w:hAnsi="宋体" w:cs="宋体"/>
          <w:color w:val="auto"/>
          <w:highlight w:val="none"/>
        </w:rPr>
        <w:t>总价金额与按单价汇总金额不一致的，以单价金额计算结果为准；</w:t>
      </w:r>
    </w:p>
    <w:p>
      <w:pPr>
        <w:pStyle w:val="36"/>
        <w:spacing w:beforeLines="0" w:afterLines="0" w:line="360" w:lineRule="auto"/>
        <w:ind w:firstLine="480" w:firstLineChars="200"/>
        <w:rPr>
          <w:rFonts w:hAnsi="宋体" w:cs="宋体"/>
          <w:color w:val="auto"/>
          <w:highlight w:val="none"/>
        </w:rPr>
      </w:pPr>
      <w:r>
        <w:rPr>
          <w:rFonts w:hAnsi="宋体" w:cs="宋体"/>
          <w:color w:val="auto"/>
          <w:highlight w:val="none"/>
        </w:rPr>
        <w:t>5.</w:t>
      </w:r>
      <w:r>
        <w:rPr>
          <w:rFonts w:hint="eastAsia" w:hAnsi="宋体" w:cs="宋体"/>
          <w:color w:val="auto"/>
          <w:highlight w:val="none"/>
        </w:rPr>
        <w:t>对不同文字文本投标文件的解释发生异议的，以中文文本为准。</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同时出现两种以上不一致的，按照前款规定的顺序修正。投标人的澄清、说明或者补正应当采用书面形式</w:t>
      </w:r>
      <w:r>
        <w:rPr>
          <w:rFonts w:ascii="宋体" w:cs="宋体"/>
          <w:color w:val="auto"/>
          <w:sz w:val="24"/>
          <w:highlight w:val="none"/>
        </w:rPr>
        <w:t>,</w:t>
      </w:r>
      <w:r>
        <w:rPr>
          <w:rFonts w:hint="eastAsia" w:ascii="宋体" w:hAnsi="宋体" w:cs="宋体"/>
          <w:color w:val="auto"/>
          <w:sz w:val="24"/>
          <w:highlight w:val="none"/>
        </w:rPr>
        <w:t>由其授权的代表签字，并不得超出投标文件的范围或者改变投标文件的实质性内容。</w:t>
      </w:r>
      <w:r>
        <w:rPr>
          <w:rFonts w:ascii="宋体" w:hAnsi="宋体" w:cs="宋体"/>
          <w:color w:val="auto"/>
          <w:sz w:val="24"/>
          <w:highlight w:val="none"/>
        </w:rPr>
        <w:t xml:space="preserve">  </w:t>
      </w:r>
    </w:p>
    <w:p>
      <w:pPr>
        <w:spacing w:line="360" w:lineRule="auto"/>
        <w:ind w:firstLine="361" w:firstLineChars="150"/>
        <w:rPr>
          <w:rFonts w:ascii="宋体" w:cs="宋体"/>
          <w:b/>
          <w:bCs/>
          <w:color w:val="auto"/>
          <w:sz w:val="24"/>
          <w:highlight w:val="none"/>
        </w:rPr>
      </w:pPr>
      <w:r>
        <w:rPr>
          <w:rFonts w:hint="eastAsia" w:ascii="宋体" w:hAnsi="宋体" w:cs="宋体"/>
          <w:b/>
          <w:color w:val="auto"/>
          <w:sz w:val="24"/>
          <w:highlight w:val="none"/>
        </w:rPr>
        <w:t>（六）评标原则和评标办法</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评标办法。本项目评标办法是：综合评分法</w:t>
      </w:r>
      <w:r>
        <w:rPr>
          <w:rFonts w:ascii="宋体" w:hAnsi="宋体" w:cs="宋体"/>
          <w:color w:val="auto"/>
          <w:sz w:val="24"/>
          <w:highlight w:val="none"/>
        </w:rPr>
        <w:t xml:space="preserve"> </w:t>
      </w:r>
      <w:r>
        <w:rPr>
          <w:rFonts w:hint="eastAsia" w:ascii="宋体" w:hAnsi="宋体" w:cs="宋体"/>
          <w:color w:val="auto"/>
          <w:sz w:val="24"/>
          <w:highlight w:val="none"/>
        </w:rPr>
        <w:t>，具体评标内容及评分标准等详见《第四章：评标办法及评分标准》。</w:t>
      </w:r>
    </w:p>
    <w:p>
      <w:pPr>
        <w:spacing w:line="360" w:lineRule="auto"/>
        <w:ind w:firstLine="241" w:firstLineChars="100"/>
        <w:rPr>
          <w:rFonts w:ascii="宋体" w:cs="宋体"/>
          <w:b/>
          <w:color w:val="auto"/>
          <w:sz w:val="24"/>
          <w:highlight w:val="none"/>
        </w:rPr>
      </w:pPr>
      <w:r>
        <w:rPr>
          <w:rFonts w:hint="eastAsia" w:ascii="宋体" w:hAnsi="宋体" w:cs="宋体"/>
          <w:b/>
          <w:color w:val="auto"/>
          <w:sz w:val="24"/>
          <w:highlight w:val="none"/>
        </w:rPr>
        <w:t>（七）评标过程的监控</w:t>
      </w:r>
    </w:p>
    <w:p>
      <w:pPr>
        <w:spacing w:line="360" w:lineRule="auto"/>
        <w:ind w:firstLine="480" w:firstLineChars="200"/>
        <w:rPr>
          <w:rFonts w:ascii="宋体" w:cs="宋体"/>
          <w:color w:val="auto"/>
          <w:sz w:val="24"/>
          <w:highlight w:val="none"/>
        </w:rPr>
      </w:pPr>
      <w:r>
        <w:rPr>
          <w:rFonts w:hint="eastAsia" w:ascii="宋体" w:hAnsi="宋体" w:cs="宋体"/>
          <w:color w:val="auto"/>
          <w:sz w:val="24"/>
          <w:highlight w:val="none"/>
        </w:rPr>
        <w:t>本项目评标过程实行全程录音、录像监控，投标人在评标过程中所进行的试图影响评标结果的不公正活动，可能导致其投标被拒绝。</w:t>
      </w:r>
    </w:p>
    <w:p>
      <w:pPr>
        <w:pStyle w:val="6"/>
        <w:pageBreakBefore/>
        <w:spacing w:line="360" w:lineRule="auto"/>
        <w:jc w:val="center"/>
        <w:rPr>
          <w:rFonts w:ascii="宋体" w:cs="宋体"/>
          <w:color w:val="auto"/>
          <w:highlight w:val="none"/>
        </w:rPr>
      </w:pPr>
      <w:bookmarkStart w:id="32" w:name="_Toc457300220"/>
      <w:bookmarkStart w:id="33" w:name="_Toc4686"/>
      <w:r>
        <w:rPr>
          <w:rFonts w:hint="eastAsia" w:ascii="宋体" w:hAnsi="宋体" w:cs="宋体"/>
          <w:color w:val="auto"/>
          <w:highlight w:val="none"/>
        </w:rPr>
        <w:t>六、定标</w:t>
      </w:r>
      <w:bookmarkEnd w:id="32"/>
      <w:bookmarkEnd w:id="33"/>
    </w:p>
    <w:p>
      <w:pPr>
        <w:spacing w:line="360" w:lineRule="auto"/>
        <w:rPr>
          <w:rFonts w:ascii="宋体" w:cs="宋体"/>
          <w:color w:val="auto"/>
          <w:sz w:val="24"/>
          <w:highlight w:val="none"/>
        </w:rPr>
      </w:pPr>
      <w:r>
        <w:rPr>
          <w:rFonts w:hint="eastAsia" w:ascii="宋体" w:hAnsi="宋体" w:cs="宋体"/>
          <w:color w:val="auto"/>
          <w:sz w:val="24"/>
          <w:highlight w:val="none"/>
        </w:rPr>
        <w:t>（一）确定中标人，</w:t>
      </w:r>
      <w:r>
        <w:rPr>
          <w:rFonts w:hint="eastAsia" w:ascii="宋体" w:hAnsi="宋体" w:cs="宋体"/>
          <w:b/>
          <w:bCs/>
          <w:color w:val="auto"/>
          <w:sz w:val="24"/>
          <w:highlight w:val="none"/>
        </w:rPr>
        <w:t>本项目由采购人授权评标委员会确定中标人。</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招标方在评标结束后</w:t>
      </w:r>
      <w:r>
        <w:rPr>
          <w:rFonts w:ascii="宋体" w:hAnsi="宋体" w:cs="宋体"/>
          <w:color w:val="auto"/>
          <w:sz w:val="24"/>
          <w:highlight w:val="none"/>
        </w:rPr>
        <w:t>2</w:t>
      </w:r>
      <w:r>
        <w:rPr>
          <w:rFonts w:hint="eastAsia" w:ascii="宋体" w:hAnsi="宋体" w:cs="宋体"/>
          <w:color w:val="auto"/>
          <w:sz w:val="24"/>
          <w:highlight w:val="none"/>
        </w:rPr>
        <w:t>个工作日内将评标报告交采购人确认。</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投标人对评标结果无异议的，采购人应在收到评标报告后</w:t>
      </w:r>
      <w:r>
        <w:rPr>
          <w:rFonts w:ascii="宋体" w:hAnsi="宋体" w:cs="宋体"/>
          <w:color w:val="auto"/>
          <w:sz w:val="24"/>
          <w:highlight w:val="none"/>
        </w:rPr>
        <w:t>5</w:t>
      </w:r>
      <w:r>
        <w:rPr>
          <w:rFonts w:hint="eastAsia" w:ascii="宋体" w:hAnsi="宋体" w:cs="宋体"/>
          <w:color w:val="auto"/>
          <w:sz w:val="24"/>
          <w:highlight w:val="none"/>
        </w:rPr>
        <w:t>个工作日内对评标结果进行确认。如有投标人对评标结果提出质疑的，采购人可在质疑处理完毕后确定中标人。</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采购人依法确定中标人后</w:t>
      </w:r>
      <w:r>
        <w:rPr>
          <w:rFonts w:ascii="宋体" w:hAnsi="宋体" w:cs="宋体"/>
          <w:color w:val="auto"/>
          <w:sz w:val="24"/>
          <w:highlight w:val="none"/>
        </w:rPr>
        <w:t>2</w:t>
      </w:r>
      <w:r>
        <w:rPr>
          <w:rFonts w:hint="eastAsia" w:ascii="宋体" w:hAnsi="宋体" w:cs="宋体"/>
          <w:color w:val="auto"/>
          <w:sz w:val="24"/>
          <w:highlight w:val="none"/>
        </w:rPr>
        <w:t>个工作日内，招标人、采购人在公告栏上以书面形式公布中标结果，公告</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个工作日。</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确定中标人后，中标人应在三个工作日内，向采购人领取《中标通知书》，否则，按放弃中标资格处理，并由第二预中标人接替中标，以此类推。</w:t>
      </w:r>
    </w:p>
    <w:p>
      <w:pPr>
        <w:spacing w:line="360" w:lineRule="auto"/>
        <w:ind w:firstLine="480" w:firstLineChars="200"/>
        <w:rPr>
          <w:rFonts w:ascii="宋体" w:cs="宋体"/>
          <w:color w:val="auto"/>
          <w:sz w:val="24"/>
          <w:highlight w:val="none"/>
        </w:rPr>
      </w:pPr>
    </w:p>
    <w:p>
      <w:pPr>
        <w:spacing w:line="360" w:lineRule="auto"/>
        <w:ind w:firstLine="480" w:firstLineChars="200"/>
        <w:rPr>
          <w:rFonts w:ascii="宋体" w:cs="宋体"/>
          <w:color w:val="auto"/>
          <w:sz w:val="24"/>
          <w:highlight w:val="none"/>
        </w:rPr>
      </w:pPr>
    </w:p>
    <w:p>
      <w:pPr>
        <w:pStyle w:val="6"/>
        <w:pageBreakBefore/>
        <w:spacing w:line="360" w:lineRule="auto"/>
        <w:jc w:val="center"/>
        <w:rPr>
          <w:rFonts w:ascii="宋体" w:cs="宋体"/>
          <w:color w:val="auto"/>
          <w:highlight w:val="none"/>
        </w:rPr>
      </w:pPr>
      <w:bookmarkStart w:id="34" w:name="_Toc29566"/>
      <w:bookmarkStart w:id="35" w:name="_Toc457300221"/>
      <w:r>
        <w:rPr>
          <w:rFonts w:hint="eastAsia" w:ascii="宋体" w:hAnsi="宋体" w:cs="宋体"/>
          <w:color w:val="auto"/>
          <w:highlight w:val="none"/>
        </w:rPr>
        <w:t>七、合同授予</w:t>
      </w:r>
      <w:bookmarkEnd w:id="34"/>
      <w:bookmarkEnd w:id="35"/>
    </w:p>
    <w:p>
      <w:pPr>
        <w:spacing w:line="360" w:lineRule="auto"/>
        <w:rPr>
          <w:rFonts w:ascii="宋体" w:cs="宋体"/>
          <w:b/>
          <w:color w:val="auto"/>
          <w:sz w:val="24"/>
          <w:highlight w:val="none"/>
        </w:rPr>
      </w:pPr>
      <w:r>
        <w:rPr>
          <w:rFonts w:hint="eastAsia" w:ascii="宋体" w:hAnsi="宋体" w:cs="宋体"/>
          <w:b/>
          <w:color w:val="auto"/>
          <w:sz w:val="24"/>
          <w:highlight w:val="none"/>
        </w:rPr>
        <w:t>（一）签订合同</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采购人与中标人应当在《中标通知书》发出之日起</w:t>
      </w:r>
      <w:r>
        <w:rPr>
          <w:rFonts w:ascii="宋体" w:hAnsi="宋体" w:cs="宋体"/>
          <w:color w:val="auto"/>
          <w:sz w:val="24"/>
          <w:highlight w:val="none"/>
        </w:rPr>
        <w:t>30</w:t>
      </w:r>
      <w:r>
        <w:rPr>
          <w:rFonts w:hint="eastAsia" w:ascii="宋体" w:hAnsi="宋体" w:cs="宋体"/>
          <w:color w:val="auto"/>
          <w:sz w:val="24"/>
          <w:highlight w:val="none"/>
        </w:rPr>
        <w:t>日内签订采购合同。同时，招标方对合同内容进行审查，如发现与采购结果和投标承诺内容不一致的，应予以纠正。</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中标人拖延、拒签合同的</w:t>
      </w:r>
      <w:r>
        <w:rPr>
          <w:rFonts w:ascii="宋体" w:cs="宋体"/>
          <w:color w:val="auto"/>
          <w:sz w:val="24"/>
          <w:highlight w:val="none"/>
        </w:rPr>
        <w:t>,</w:t>
      </w:r>
      <w:r>
        <w:rPr>
          <w:rFonts w:hint="eastAsia" w:ascii="宋体" w:hAnsi="宋体" w:cs="宋体"/>
          <w:color w:val="auto"/>
          <w:sz w:val="24"/>
          <w:highlight w:val="none"/>
        </w:rPr>
        <w:t>在</w:t>
      </w:r>
      <w:r>
        <w:rPr>
          <w:rFonts w:ascii="宋体" w:hAnsi="宋体" w:cs="宋体"/>
          <w:color w:val="auto"/>
          <w:sz w:val="24"/>
          <w:highlight w:val="none"/>
        </w:rPr>
        <w:t>30</w:t>
      </w:r>
      <w:r>
        <w:rPr>
          <w:rFonts w:hint="eastAsia" w:ascii="宋体" w:hAnsi="宋体" w:cs="宋体"/>
          <w:color w:val="auto"/>
          <w:sz w:val="24"/>
          <w:highlight w:val="none"/>
        </w:rPr>
        <w:t>日内未完成合同签订的，将被扣罚履约保证金并取消其中标资格，由第二预中标人接替，以此类推。但第二预中标人的投标报价与第一预中标人的投标报价差额大于第一预中标人所交纳的履约保证金时，将重新组织招标。</w:t>
      </w:r>
    </w:p>
    <w:p>
      <w:pPr>
        <w:spacing w:line="360" w:lineRule="auto"/>
        <w:rPr>
          <w:rFonts w:ascii="宋体" w:cs="宋体"/>
          <w:b/>
          <w:color w:val="auto"/>
          <w:sz w:val="24"/>
          <w:highlight w:val="none"/>
        </w:rPr>
      </w:pPr>
      <w:r>
        <w:rPr>
          <w:rFonts w:hint="eastAsia" w:ascii="宋体" w:hAnsi="宋体" w:cs="宋体"/>
          <w:b/>
          <w:color w:val="auto"/>
          <w:sz w:val="24"/>
          <w:highlight w:val="none"/>
        </w:rPr>
        <w:t>（二）履约保证金</w:t>
      </w:r>
    </w:p>
    <w:p>
      <w:pPr>
        <w:spacing w:line="360" w:lineRule="auto"/>
        <w:jc w:val="left"/>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履约保证金为中标价的</w:t>
      </w:r>
      <w:r>
        <w:rPr>
          <w:rFonts w:hint="eastAsia" w:ascii="宋体" w:hAnsi="宋体" w:cs="宋体"/>
          <w:color w:val="auto"/>
          <w:sz w:val="24"/>
          <w:highlight w:val="none"/>
          <w:lang w:val="en-US" w:eastAsia="zh-CN"/>
        </w:rPr>
        <w:t>2.</w:t>
      </w:r>
      <w:r>
        <w:rPr>
          <w:rFonts w:ascii="宋体" w:hAnsi="宋体" w:cs="宋体"/>
          <w:color w:val="auto"/>
          <w:sz w:val="24"/>
          <w:highlight w:val="none"/>
        </w:rPr>
        <w:t>5%</w:t>
      </w:r>
      <w:r>
        <w:rPr>
          <w:rFonts w:hint="eastAsia" w:ascii="宋体" w:hAnsi="宋体" w:cs="宋体"/>
          <w:color w:val="auto"/>
          <w:sz w:val="24"/>
          <w:highlight w:val="none"/>
        </w:rPr>
        <w:t>，在领取中标通知书前交纳至采购人指定账户或办理保函手续（保函期限应大于履约期限</w:t>
      </w:r>
      <w:r>
        <w:rPr>
          <w:rFonts w:ascii="宋体" w:hAnsi="宋体" w:cs="宋体"/>
          <w:color w:val="auto"/>
          <w:sz w:val="24"/>
          <w:highlight w:val="none"/>
        </w:rPr>
        <w:t>2</w:t>
      </w:r>
      <w:r>
        <w:rPr>
          <w:rFonts w:hint="eastAsia" w:ascii="宋体" w:hAnsi="宋体" w:cs="宋体"/>
          <w:color w:val="auto"/>
          <w:sz w:val="24"/>
          <w:highlight w:val="none"/>
        </w:rPr>
        <w:t>个月），保函手续可在东阳市鑫盛工程咨询有限公司办理（办理保函需提供资料详见附件）。</w:t>
      </w:r>
      <w:r>
        <w:rPr>
          <w:rFonts w:ascii="宋体" w:hAnsi="宋体" w:cs="宋体"/>
          <w:color w:val="auto"/>
          <w:sz w:val="24"/>
          <w:highlight w:val="none"/>
        </w:rPr>
        <w:t xml:space="preserve">          </w:t>
      </w:r>
    </w:p>
    <w:p>
      <w:pPr>
        <w:spacing w:line="360" w:lineRule="auto"/>
        <w:jc w:val="left"/>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签订合同后，如中标人不按双方合同约定履约，则没收其全部履约保证金，履约保证金不足以赔偿损失的，按实际损失赔偿。</w:t>
      </w:r>
    </w:p>
    <w:p>
      <w:pPr>
        <w:rPr>
          <w:rFonts w:ascii="宋体" w:cs="宋体"/>
          <w:color w:val="auto"/>
          <w:sz w:val="24"/>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spacing w:line="360" w:lineRule="auto"/>
        <w:ind w:firstLine="480" w:firstLineChars="200"/>
        <w:rPr>
          <w:rFonts w:ascii="宋体" w:cs="宋体"/>
          <w:color w:val="auto"/>
          <w:sz w:val="24"/>
          <w:highlight w:val="none"/>
        </w:rPr>
      </w:pPr>
    </w:p>
    <w:p>
      <w:pPr>
        <w:pageBreakBefore/>
        <w:snapToGrid w:val="0"/>
        <w:spacing w:line="360" w:lineRule="auto"/>
        <w:jc w:val="center"/>
        <w:outlineLvl w:val="0"/>
        <w:rPr>
          <w:rFonts w:ascii="宋体" w:cs="宋体"/>
          <w:color w:val="auto"/>
          <w:spacing w:val="10"/>
          <w:sz w:val="30"/>
          <w:highlight w:val="none"/>
        </w:rPr>
      </w:pPr>
      <w:bookmarkStart w:id="36" w:name="_Toc5783"/>
      <w:r>
        <w:rPr>
          <w:rFonts w:hint="eastAsia" w:ascii="宋体" w:hAnsi="宋体" w:cs="宋体"/>
          <w:color w:val="auto"/>
          <w:spacing w:val="10"/>
          <w:sz w:val="30"/>
          <w:highlight w:val="none"/>
        </w:rPr>
        <w:t>第四章</w:t>
      </w:r>
      <w:r>
        <w:rPr>
          <w:rFonts w:ascii="宋体" w:hAnsi="宋体" w:cs="宋体"/>
          <w:color w:val="auto"/>
          <w:spacing w:val="10"/>
          <w:sz w:val="30"/>
          <w:highlight w:val="none"/>
        </w:rPr>
        <w:t xml:space="preserve">  </w:t>
      </w:r>
      <w:r>
        <w:rPr>
          <w:rFonts w:hint="eastAsia" w:ascii="宋体" w:hAnsi="宋体" w:cs="宋体"/>
          <w:color w:val="auto"/>
          <w:spacing w:val="10"/>
          <w:sz w:val="30"/>
          <w:highlight w:val="none"/>
        </w:rPr>
        <w:t>评标办法及评分标准</w:t>
      </w:r>
      <w:bookmarkEnd w:id="36"/>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为公正、公平、科学地选择中标人，参照《中华人民共和国政府采购法》规定，并结合本项目的实际，制定本办法。</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本办法适用于</w:t>
      </w:r>
      <w:r>
        <w:rPr>
          <w:rFonts w:hint="eastAsia" w:ascii="宋体" w:hAnsi="宋体" w:cs="宋体"/>
          <w:color w:val="auto"/>
          <w:sz w:val="24"/>
          <w:highlight w:val="none"/>
          <w:lang w:eastAsia="zh-CN"/>
        </w:rPr>
        <w:t>浙江广厦建设职业技术大学工程咨询产业学院家具采购项目</w:t>
      </w:r>
      <w:r>
        <w:rPr>
          <w:rFonts w:hint="eastAsia" w:ascii="宋体" w:hAnsi="宋体" w:cs="宋体"/>
          <w:color w:val="auto"/>
          <w:sz w:val="24"/>
          <w:highlight w:val="none"/>
        </w:rPr>
        <w:t>的评标。</w:t>
      </w:r>
    </w:p>
    <w:p>
      <w:pPr>
        <w:spacing w:line="520" w:lineRule="exact"/>
        <w:rPr>
          <w:rFonts w:ascii="宋体" w:cs="宋体"/>
          <w:b/>
          <w:color w:val="auto"/>
          <w:sz w:val="28"/>
          <w:szCs w:val="28"/>
          <w:highlight w:val="none"/>
        </w:rPr>
      </w:pPr>
      <w:r>
        <w:rPr>
          <w:rFonts w:hint="eastAsia" w:ascii="宋体" w:hAnsi="宋体" w:cs="宋体"/>
          <w:b/>
          <w:color w:val="auto"/>
          <w:sz w:val="28"/>
          <w:szCs w:val="28"/>
          <w:highlight w:val="none"/>
        </w:rPr>
        <w:t>一、总则</w:t>
      </w:r>
    </w:p>
    <w:p>
      <w:pPr>
        <w:spacing w:line="520" w:lineRule="exact"/>
        <w:ind w:firstLine="480" w:firstLineChars="200"/>
        <w:rPr>
          <w:rFonts w:ascii="宋体" w:cs="宋体"/>
          <w:b/>
          <w:bCs/>
          <w:color w:val="auto"/>
          <w:sz w:val="24"/>
          <w:highlight w:val="none"/>
        </w:rPr>
      </w:pPr>
      <w:r>
        <w:rPr>
          <w:rFonts w:hint="eastAsia" w:ascii="宋体" w:hAnsi="宋体" w:cs="宋体"/>
          <w:color w:val="auto"/>
          <w:sz w:val="24"/>
          <w:highlight w:val="none"/>
        </w:rPr>
        <w:t>本次评标采用综合评分法，总分为</w:t>
      </w:r>
      <w:r>
        <w:rPr>
          <w:rFonts w:ascii="宋体" w:hAnsi="宋体" w:cs="宋体"/>
          <w:color w:val="auto"/>
          <w:sz w:val="24"/>
          <w:highlight w:val="none"/>
        </w:rPr>
        <w:t>100</w:t>
      </w:r>
      <w:r>
        <w:rPr>
          <w:rFonts w:hint="eastAsia" w:ascii="宋体" w:hAnsi="宋体" w:cs="宋体"/>
          <w:color w:val="auto"/>
          <w:sz w:val="24"/>
          <w:highlight w:val="none"/>
        </w:rPr>
        <w:t>分，其中技术分、商务资信及其他分</w:t>
      </w:r>
      <w:r>
        <w:rPr>
          <w:rFonts w:hint="eastAsia" w:ascii="宋体" w:hAnsi="宋体" w:cs="宋体"/>
          <w:color w:val="auto"/>
          <w:sz w:val="24"/>
          <w:highlight w:val="none"/>
          <w:lang w:val="en-US" w:eastAsia="zh-CN"/>
        </w:rPr>
        <w:t>7</w:t>
      </w:r>
      <w:r>
        <w:rPr>
          <w:rFonts w:ascii="宋体" w:hAnsi="宋体" w:cs="宋体"/>
          <w:color w:val="auto"/>
          <w:sz w:val="24"/>
          <w:highlight w:val="none"/>
        </w:rPr>
        <w:t>0</w:t>
      </w:r>
      <w:r>
        <w:rPr>
          <w:rFonts w:hint="eastAsia" w:ascii="宋体" w:hAnsi="宋体" w:cs="宋体"/>
          <w:color w:val="auto"/>
          <w:sz w:val="24"/>
          <w:highlight w:val="none"/>
          <w:lang w:eastAsia="zh-CN"/>
        </w:rPr>
        <w:t>分</w:t>
      </w:r>
      <w:r>
        <w:rPr>
          <w:rFonts w:hint="eastAsia" w:ascii="宋体" w:hAnsi="宋体" w:cs="宋体"/>
          <w:color w:val="auto"/>
          <w:sz w:val="24"/>
          <w:highlight w:val="none"/>
        </w:rPr>
        <w:t>，价格分</w:t>
      </w:r>
      <w:r>
        <w:rPr>
          <w:rFonts w:hint="eastAsia" w:ascii="宋体" w:hAnsi="宋体" w:cs="宋体"/>
          <w:color w:val="auto"/>
          <w:sz w:val="24"/>
          <w:highlight w:val="none"/>
          <w:lang w:val="en-US" w:eastAsia="zh-CN"/>
        </w:rPr>
        <w:t>3</w:t>
      </w:r>
      <w:r>
        <w:rPr>
          <w:rFonts w:ascii="宋体" w:hAnsi="宋体" w:cs="宋体"/>
          <w:color w:val="auto"/>
          <w:sz w:val="24"/>
          <w:highlight w:val="none"/>
        </w:rPr>
        <w:t>0</w:t>
      </w:r>
      <w:r>
        <w:rPr>
          <w:rFonts w:hint="eastAsia" w:ascii="宋体" w:hAnsi="宋体" w:cs="宋体"/>
          <w:color w:val="auto"/>
          <w:sz w:val="24"/>
          <w:highlight w:val="none"/>
        </w:rPr>
        <w:t>分。合格投标人的评标得分为各项目汇总得分，中标候选资格按评标综合得分由高到低顺序排列，得分相同的，按投标报价由低到高顺序排列；得分且投标报价相同的，按技术得分由高到低顺序排列。排名第一的投标人为中标候选人</w:t>
      </w:r>
      <w:r>
        <w:rPr>
          <w:rFonts w:ascii="宋体" w:cs="宋体"/>
          <w:color w:val="auto"/>
          <w:sz w:val="24"/>
          <w:highlight w:val="none"/>
        </w:rPr>
        <w:t>,</w:t>
      </w:r>
      <w:r>
        <w:rPr>
          <w:rFonts w:hint="eastAsia" w:ascii="宋体" w:hAnsi="宋体" w:cs="宋体"/>
          <w:color w:val="auto"/>
          <w:sz w:val="24"/>
          <w:highlight w:val="none"/>
        </w:rPr>
        <w:t>排名第二的投标人为候补中标候选人……其他投标人中标候选资格依此类推。</w:t>
      </w:r>
      <w:r>
        <w:rPr>
          <w:rFonts w:hint="eastAsia" w:ascii="宋体" w:hAnsi="宋体" w:cs="宋体"/>
          <w:bCs/>
          <w:color w:val="auto"/>
          <w:sz w:val="24"/>
          <w:highlight w:val="none"/>
        </w:rPr>
        <w:t>评分过程中采用四舍五入法，并保留小数</w:t>
      </w:r>
      <w:r>
        <w:rPr>
          <w:rFonts w:ascii="宋体" w:hAnsi="宋体" w:cs="宋体"/>
          <w:bCs/>
          <w:color w:val="auto"/>
          <w:sz w:val="24"/>
          <w:highlight w:val="none"/>
        </w:rPr>
        <w:t>2</w:t>
      </w:r>
      <w:r>
        <w:rPr>
          <w:rFonts w:hint="eastAsia" w:ascii="宋体" w:hAnsi="宋体" w:cs="宋体"/>
          <w:bCs/>
          <w:color w:val="auto"/>
          <w:sz w:val="24"/>
          <w:highlight w:val="none"/>
        </w:rPr>
        <w:t>位。</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投标人评标综合得分</w:t>
      </w:r>
      <w:r>
        <w:rPr>
          <w:rFonts w:ascii="宋体" w:hAnsi="宋体" w:cs="宋体"/>
          <w:color w:val="auto"/>
          <w:sz w:val="24"/>
          <w:highlight w:val="none"/>
        </w:rPr>
        <w:t>= (</w:t>
      </w:r>
      <w:r>
        <w:rPr>
          <w:rFonts w:hint="eastAsia" w:ascii="宋体" w:hAnsi="宋体" w:cs="宋体"/>
          <w:color w:val="auto"/>
          <w:sz w:val="24"/>
          <w:highlight w:val="none"/>
        </w:rPr>
        <w:t>技术分</w:t>
      </w:r>
      <w:r>
        <w:rPr>
          <w:rFonts w:ascii="宋体" w:hAnsi="宋体" w:cs="宋体"/>
          <w:color w:val="auto"/>
          <w:sz w:val="24"/>
          <w:highlight w:val="none"/>
        </w:rPr>
        <w:t>+</w:t>
      </w:r>
      <w:r>
        <w:rPr>
          <w:rFonts w:hint="eastAsia" w:ascii="宋体" w:hAnsi="宋体" w:cs="宋体"/>
          <w:color w:val="auto"/>
          <w:sz w:val="24"/>
          <w:highlight w:val="none"/>
        </w:rPr>
        <w:t>商务分</w:t>
      </w:r>
      <w:r>
        <w:rPr>
          <w:rFonts w:ascii="宋体" w:hAnsi="宋体" w:cs="宋体"/>
          <w:color w:val="auto"/>
          <w:sz w:val="24"/>
          <w:highlight w:val="none"/>
        </w:rPr>
        <w:t>+</w:t>
      </w:r>
      <w:r>
        <w:rPr>
          <w:rFonts w:hint="eastAsia" w:ascii="宋体" w:hAnsi="宋体" w:cs="宋体"/>
          <w:color w:val="auto"/>
          <w:sz w:val="24"/>
          <w:highlight w:val="none"/>
          <w:lang w:eastAsia="zh-CN"/>
        </w:rPr>
        <w:t>商务</w:t>
      </w:r>
      <w:r>
        <w:rPr>
          <w:rFonts w:hint="eastAsia" w:ascii="宋体" w:hAnsi="宋体" w:cs="宋体"/>
          <w:color w:val="auto"/>
          <w:sz w:val="24"/>
          <w:highlight w:val="none"/>
        </w:rPr>
        <w:t>资信及其他分</w:t>
      </w:r>
      <w:r>
        <w:rPr>
          <w:rFonts w:ascii="宋体" w:hAnsi="宋体" w:cs="宋体"/>
          <w:color w:val="auto"/>
          <w:sz w:val="24"/>
          <w:highlight w:val="none"/>
        </w:rPr>
        <w:t xml:space="preserve">) + </w:t>
      </w:r>
      <w:r>
        <w:rPr>
          <w:rFonts w:hint="eastAsia" w:ascii="宋体" w:hAnsi="宋体" w:cs="宋体"/>
          <w:color w:val="auto"/>
          <w:sz w:val="24"/>
          <w:highlight w:val="none"/>
        </w:rPr>
        <w:t>价格分</w:t>
      </w:r>
    </w:p>
    <w:p>
      <w:pPr>
        <w:numPr>
          <w:ilvl w:val="0"/>
          <w:numId w:val="14"/>
        </w:numPr>
        <w:spacing w:line="520" w:lineRule="exact"/>
        <w:rPr>
          <w:rFonts w:ascii="宋体" w:cs="宋体"/>
          <w:b/>
          <w:color w:val="auto"/>
          <w:sz w:val="28"/>
          <w:szCs w:val="28"/>
          <w:highlight w:val="none"/>
        </w:rPr>
      </w:pPr>
      <w:r>
        <w:rPr>
          <w:rFonts w:hint="eastAsia" w:ascii="宋体" w:hAnsi="宋体" w:cs="宋体"/>
          <w:b/>
          <w:color w:val="auto"/>
          <w:sz w:val="28"/>
          <w:szCs w:val="28"/>
          <w:highlight w:val="none"/>
        </w:rPr>
        <w:t>评标内容及标准</w:t>
      </w:r>
    </w:p>
    <w:p>
      <w:pPr>
        <w:spacing w:line="520" w:lineRule="exact"/>
        <w:rPr>
          <w:rFonts w:ascii="宋体" w:cs="宋体"/>
          <w:b/>
          <w:bCs/>
          <w:color w:val="auto"/>
          <w:sz w:val="24"/>
          <w:highlight w:val="none"/>
        </w:rPr>
      </w:pPr>
      <w:r>
        <w:rPr>
          <w:rFonts w:hint="eastAsia" w:ascii="宋体" w:hAnsi="宋体" w:cs="宋体"/>
          <w:b/>
          <w:bCs/>
          <w:color w:val="auto"/>
          <w:sz w:val="24"/>
          <w:highlight w:val="none"/>
        </w:rPr>
        <w:t>（一）技术、商务、资信及其他分（</w:t>
      </w:r>
      <w:r>
        <w:rPr>
          <w:rFonts w:hint="eastAsia" w:ascii="宋体" w:hAnsi="宋体" w:cs="宋体"/>
          <w:b/>
          <w:bCs/>
          <w:color w:val="auto"/>
          <w:sz w:val="24"/>
          <w:highlight w:val="none"/>
          <w:lang w:val="en-US" w:eastAsia="zh-CN"/>
        </w:rPr>
        <w:t>7</w:t>
      </w:r>
      <w:r>
        <w:rPr>
          <w:rFonts w:ascii="宋体" w:hAnsi="宋体" w:cs="宋体"/>
          <w:b/>
          <w:bCs/>
          <w:color w:val="auto"/>
          <w:sz w:val="24"/>
          <w:highlight w:val="none"/>
        </w:rPr>
        <w:t>0</w:t>
      </w:r>
      <w:r>
        <w:rPr>
          <w:rFonts w:hint="eastAsia" w:ascii="宋体" w:hAnsi="宋体" w:cs="宋体"/>
          <w:b/>
          <w:bCs/>
          <w:color w:val="auto"/>
          <w:sz w:val="24"/>
          <w:highlight w:val="none"/>
        </w:rPr>
        <w:t>分）</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技术、商务资信及其他分响应标书要求的投标单位全部进入商务报价评审。</w:t>
      </w:r>
    </w:p>
    <w:p>
      <w:pPr>
        <w:spacing w:line="520" w:lineRule="exact"/>
        <w:rPr>
          <w:rFonts w:ascii="宋体" w:cs="宋体"/>
          <w:b/>
          <w:bCs/>
          <w:color w:val="auto"/>
          <w:sz w:val="24"/>
          <w:highlight w:val="none"/>
        </w:rPr>
      </w:pPr>
      <w:r>
        <w:rPr>
          <w:rFonts w:hint="eastAsia" w:ascii="宋体" w:hAnsi="宋体" w:cs="宋体"/>
          <w:b/>
          <w:color w:val="auto"/>
          <w:sz w:val="24"/>
          <w:highlight w:val="none"/>
        </w:rPr>
        <w:t>（二）</w:t>
      </w:r>
      <w:r>
        <w:rPr>
          <w:rFonts w:hint="eastAsia" w:ascii="宋体" w:hAnsi="宋体" w:cs="宋体"/>
          <w:b/>
          <w:bCs/>
          <w:color w:val="auto"/>
          <w:sz w:val="24"/>
          <w:highlight w:val="none"/>
        </w:rPr>
        <w:t>价格分（</w:t>
      </w:r>
      <w:r>
        <w:rPr>
          <w:rFonts w:hint="eastAsia" w:ascii="宋体" w:hAnsi="宋体" w:cs="宋体"/>
          <w:b/>
          <w:bCs/>
          <w:color w:val="auto"/>
          <w:sz w:val="24"/>
          <w:highlight w:val="none"/>
          <w:lang w:val="en-US" w:eastAsia="zh-CN"/>
        </w:rPr>
        <w:t>3</w:t>
      </w:r>
      <w:r>
        <w:rPr>
          <w:rFonts w:ascii="宋体" w:cs="宋体"/>
          <w:b/>
          <w:bCs/>
          <w:color w:val="auto"/>
          <w:sz w:val="24"/>
          <w:highlight w:val="none"/>
        </w:rPr>
        <w:t>0</w:t>
      </w:r>
      <w:r>
        <w:rPr>
          <w:rFonts w:hint="eastAsia" w:ascii="宋体" w:hAnsi="宋体" w:cs="宋体"/>
          <w:b/>
          <w:bCs/>
          <w:color w:val="auto"/>
          <w:sz w:val="24"/>
          <w:highlight w:val="none"/>
        </w:rPr>
        <w:t>分）</w:t>
      </w:r>
      <w:r>
        <w:rPr>
          <w:rFonts w:ascii="宋体" w:hAnsi="宋体" w:cs="宋体"/>
          <w:b/>
          <w:bCs/>
          <w:color w:val="auto"/>
          <w:sz w:val="24"/>
          <w:highlight w:val="none"/>
        </w:rPr>
        <w:t xml:space="preserve"> </w:t>
      </w:r>
    </w:p>
    <w:p>
      <w:pPr>
        <w:spacing w:line="520" w:lineRule="exact"/>
        <w:ind w:firstLine="464" w:firstLineChars="200"/>
        <w:rPr>
          <w:rFonts w:ascii="宋体" w:cs="宋体"/>
          <w:bCs/>
          <w:color w:val="auto"/>
          <w:spacing w:val="-4"/>
          <w:sz w:val="24"/>
          <w:highlight w:val="none"/>
        </w:rPr>
      </w:pPr>
      <w:r>
        <w:rPr>
          <w:rFonts w:hint="eastAsia" w:ascii="宋体" w:hAnsi="宋体" w:cs="宋体"/>
          <w:bCs/>
          <w:color w:val="auto"/>
          <w:spacing w:val="-4"/>
          <w:sz w:val="24"/>
          <w:szCs w:val="20"/>
          <w:highlight w:val="none"/>
        </w:rPr>
        <w:t>（</w:t>
      </w:r>
      <w:r>
        <w:rPr>
          <w:rFonts w:ascii="宋体" w:hAnsi="宋体" w:cs="宋体"/>
          <w:bCs/>
          <w:color w:val="auto"/>
          <w:spacing w:val="-4"/>
          <w:sz w:val="24"/>
          <w:szCs w:val="20"/>
          <w:highlight w:val="none"/>
        </w:rPr>
        <w:t>1</w:t>
      </w:r>
      <w:r>
        <w:rPr>
          <w:rFonts w:hint="eastAsia" w:ascii="宋体" w:hAnsi="宋体" w:cs="宋体"/>
          <w:bCs/>
          <w:color w:val="auto"/>
          <w:spacing w:val="-4"/>
          <w:sz w:val="24"/>
          <w:szCs w:val="20"/>
          <w:highlight w:val="none"/>
        </w:rPr>
        <w:t>）价格分</w:t>
      </w:r>
      <w:r>
        <w:rPr>
          <w:rFonts w:hint="eastAsia" w:ascii="宋体" w:hAnsi="宋体" w:cs="宋体"/>
          <w:bCs/>
          <w:color w:val="auto"/>
          <w:spacing w:val="-4"/>
          <w:sz w:val="24"/>
          <w:highlight w:val="none"/>
        </w:rPr>
        <w:t>采用低价优先法计算，取所有技术、资信商务得分入围投标人中，投标价格最低的投标报价为评标基准价，其他投标人的价格分按照下列公式计算：</w:t>
      </w:r>
    </w:p>
    <w:p>
      <w:pPr>
        <w:spacing w:beforeLines="50" w:afterLines="50" w:line="520" w:lineRule="exact"/>
        <w:ind w:firstLine="480" w:firstLineChars="200"/>
        <w:rPr>
          <w:rFonts w:ascii="宋体" w:cs="宋体"/>
          <w:color w:val="auto"/>
          <w:highlight w:val="none"/>
        </w:rPr>
      </w:pPr>
      <w:r>
        <w:rPr>
          <w:rFonts w:hint="eastAsia" w:ascii="宋体" w:hAnsi="宋体" w:cs="宋体"/>
          <w:color w:val="auto"/>
          <w:sz w:val="24"/>
          <w:highlight w:val="none"/>
        </w:rPr>
        <w:t>价格分</w:t>
      </w:r>
      <w:r>
        <w:rPr>
          <w:rFonts w:ascii="宋体" w:hAnsi="宋体" w:cs="宋体"/>
          <w:color w:val="auto"/>
          <w:sz w:val="24"/>
          <w:highlight w:val="none"/>
        </w:rPr>
        <w:t>=</w:t>
      </w:r>
      <w:r>
        <w:rPr>
          <w:rFonts w:hint="eastAsia" w:ascii="宋体" w:hAnsi="宋体" w:cs="宋体"/>
          <w:color w:val="auto"/>
          <w:sz w:val="24"/>
          <w:highlight w:val="none"/>
        </w:rPr>
        <w:t>评标基准价</w:t>
      </w:r>
      <w:r>
        <w:rPr>
          <w:rFonts w:ascii="宋体" w:hAnsi="宋体" w:cs="宋体"/>
          <w:color w:val="auto"/>
          <w:sz w:val="24"/>
          <w:highlight w:val="none"/>
        </w:rPr>
        <w:t>/</w:t>
      </w:r>
      <w:r>
        <w:rPr>
          <w:rFonts w:hint="eastAsia" w:ascii="宋体" w:hAnsi="宋体" w:cs="宋体"/>
          <w:color w:val="auto"/>
          <w:sz w:val="24"/>
          <w:highlight w:val="none"/>
        </w:rPr>
        <w:t>投标报价×</w:t>
      </w:r>
      <w:r>
        <w:rPr>
          <w:rFonts w:hint="eastAsia" w:ascii="宋体" w:hAnsi="宋体" w:cs="宋体"/>
          <w:color w:val="auto"/>
          <w:sz w:val="24"/>
          <w:highlight w:val="none"/>
          <w:lang w:val="en-US" w:eastAsia="zh-CN"/>
        </w:rPr>
        <w:t>3</w:t>
      </w:r>
      <w:r>
        <w:rPr>
          <w:rFonts w:ascii="宋体" w:cs="宋体"/>
          <w:color w:val="auto"/>
          <w:sz w:val="24"/>
          <w:highlight w:val="none"/>
        </w:rPr>
        <w:t>0</w:t>
      </w:r>
    </w:p>
    <w:p>
      <w:pPr>
        <w:spacing w:line="520" w:lineRule="exact"/>
        <w:rPr>
          <w:rFonts w:ascii="宋体" w:cs="宋体"/>
          <w:b/>
          <w:bCs/>
          <w:color w:val="auto"/>
          <w:sz w:val="24"/>
          <w:highlight w:val="none"/>
        </w:rPr>
      </w:pPr>
      <w:r>
        <w:rPr>
          <w:rFonts w:hint="eastAsia" w:ascii="宋体" w:hAnsi="宋体" w:cs="宋体"/>
          <w:b/>
          <w:bCs/>
          <w:color w:val="auto"/>
          <w:sz w:val="24"/>
          <w:highlight w:val="none"/>
        </w:rPr>
        <w:t>（三）技术、商务、资信及其他分的计算</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技术、商务资信及其他分按照评标委员会成员的独立评分结果的算术平均分计算，计算公式为：</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技术商务资信及其他分</w:t>
      </w:r>
      <w:r>
        <w:rPr>
          <w:rFonts w:ascii="宋体" w:hAnsi="宋体" w:cs="宋体"/>
          <w:color w:val="auto"/>
          <w:sz w:val="24"/>
          <w:highlight w:val="none"/>
        </w:rPr>
        <w:t>=</w:t>
      </w:r>
      <w:r>
        <w:rPr>
          <w:rFonts w:hint="eastAsia" w:ascii="宋体" w:hAnsi="宋体" w:cs="宋体"/>
          <w:color w:val="auto"/>
          <w:sz w:val="24"/>
          <w:highlight w:val="none"/>
        </w:rPr>
        <w:t>评标委员会所有成员有效评分合计数</w:t>
      </w:r>
      <w:r>
        <w:rPr>
          <w:rFonts w:ascii="宋体" w:hAnsi="宋体" w:cs="宋体"/>
          <w:color w:val="auto"/>
          <w:sz w:val="24"/>
          <w:highlight w:val="none"/>
        </w:rPr>
        <w:t>/3</w:t>
      </w:r>
    </w:p>
    <w:p>
      <w:pPr>
        <w:numPr>
          <w:ilvl w:val="0"/>
          <w:numId w:val="15"/>
        </w:numPr>
        <w:spacing w:line="520" w:lineRule="exact"/>
        <w:rPr>
          <w:rFonts w:ascii="宋体" w:cs="宋体"/>
          <w:b/>
          <w:color w:val="auto"/>
          <w:sz w:val="24"/>
          <w:highlight w:val="none"/>
        </w:rPr>
      </w:pPr>
      <w:bookmarkStart w:id="37" w:name="_Toc491242402"/>
      <w:bookmarkStart w:id="38" w:name="_Toc504549893"/>
      <w:r>
        <w:rPr>
          <w:rFonts w:hint="eastAsia" w:ascii="宋体" w:hAnsi="宋体" w:cs="宋体"/>
          <w:b/>
          <w:color w:val="auto"/>
          <w:sz w:val="24"/>
          <w:highlight w:val="none"/>
        </w:rPr>
        <w:t>技术、商务、资信及其他分评分标准，共</w:t>
      </w:r>
      <w:r>
        <w:rPr>
          <w:rFonts w:hint="eastAsia" w:ascii="宋体" w:hAnsi="宋体" w:cs="宋体"/>
          <w:b/>
          <w:color w:val="auto"/>
          <w:sz w:val="24"/>
          <w:highlight w:val="none"/>
          <w:lang w:val="en-US" w:eastAsia="zh-CN"/>
        </w:rPr>
        <w:t>7</w:t>
      </w:r>
      <w:r>
        <w:rPr>
          <w:rFonts w:ascii="宋体" w:cs="宋体"/>
          <w:b/>
          <w:color w:val="auto"/>
          <w:sz w:val="24"/>
          <w:highlight w:val="none"/>
        </w:rPr>
        <w:t>0</w:t>
      </w:r>
      <w:r>
        <w:rPr>
          <w:rFonts w:hint="eastAsia" w:ascii="宋体" w:hAnsi="宋体" w:cs="宋体"/>
          <w:b/>
          <w:color w:val="auto"/>
          <w:sz w:val="24"/>
          <w:highlight w:val="none"/>
        </w:rPr>
        <w:t>分</w:t>
      </w:r>
      <w:r>
        <w:rPr>
          <w:rFonts w:ascii="宋体" w:hAnsi="宋体" w:cs="宋体"/>
          <w:b/>
          <w:color w:val="auto"/>
          <w:sz w:val="24"/>
          <w:highlight w:val="none"/>
        </w:rPr>
        <w:t xml:space="preserve"> </w:t>
      </w:r>
    </w:p>
    <w:p>
      <w:pPr>
        <w:spacing w:line="520" w:lineRule="exact"/>
        <w:ind w:firstLine="480" w:firstLineChars="200"/>
        <w:rPr>
          <w:rFonts w:hint="eastAsia" w:ascii="宋体" w:hAnsi="宋体" w:eastAsia="宋体" w:cs="宋体"/>
          <w:color w:val="auto"/>
          <w:sz w:val="24"/>
          <w:highlight w:val="none"/>
        </w:rPr>
      </w:pPr>
    </w:p>
    <w:p>
      <w:pPr>
        <w:pStyle w:val="6"/>
        <w:keepNext/>
        <w:keepLines/>
        <w:pageBreakBefore w:val="0"/>
        <w:widowControl w:val="0"/>
        <w:kinsoku/>
        <w:wordWrap/>
        <w:overflowPunct/>
        <w:topLinePunct w:val="0"/>
        <w:autoSpaceDE/>
        <w:autoSpaceDN/>
        <w:bidi w:val="0"/>
        <w:adjustRightInd/>
        <w:snapToGrid/>
        <w:spacing w:line="140" w:lineRule="exact"/>
        <w:textAlignment w:val="auto"/>
        <w:rPr>
          <w:rFonts w:hint="eastAsia"/>
          <w:color w:val="auto"/>
          <w:highlight w:val="none"/>
        </w:rPr>
      </w:pPr>
    </w:p>
    <w:tbl>
      <w:tblPr>
        <w:tblStyle w:val="65"/>
        <w:tblW w:w="94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5"/>
        <w:gridCol w:w="382"/>
        <w:gridCol w:w="1269"/>
        <w:gridCol w:w="6254"/>
        <w:gridCol w:w="8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序号</w:t>
            </w:r>
          </w:p>
        </w:tc>
        <w:tc>
          <w:tcPr>
            <w:tcW w:w="16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评审内容</w:t>
            </w:r>
          </w:p>
        </w:tc>
        <w:tc>
          <w:tcPr>
            <w:tcW w:w="62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评分标准</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一</w:t>
            </w:r>
          </w:p>
        </w:tc>
        <w:tc>
          <w:tcPr>
            <w:tcW w:w="79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技术分</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both"/>
              <w:textAlignment w:val="auto"/>
              <w:rPr>
                <w:rFonts w:hint="eastAsia" w:ascii="宋体" w:hAnsi="宋体" w:cs="宋体"/>
                <w:b/>
                <w:bCs/>
                <w:color w:val="auto"/>
                <w:sz w:val="24"/>
                <w:highlight w:val="none"/>
              </w:rPr>
            </w:pPr>
            <w:r>
              <w:rPr>
                <w:rFonts w:hint="default" w:ascii="宋体" w:hAnsi="宋体" w:cs="宋体"/>
                <w:b/>
                <w:bCs/>
                <w:color w:val="auto"/>
                <w:sz w:val="24"/>
                <w:highlight w:val="none"/>
                <w:lang w:eastAsia="zh-CN"/>
              </w:rPr>
              <w:t>4</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44" w:hRule="atLeast"/>
        </w:trPr>
        <w:tc>
          <w:tcPr>
            <w:tcW w:w="745" w:type="dxa"/>
            <w:tcBorders>
              <w:top w:val="single" w:color="auto" w:sz="4" w:space="0"/>
              <w:left w:val="single" w:color="auto" w:sz="4" w:space="0"/>
              <w:right w:val="single" w:color="auto" w:sz="4" w:space="0"/>
            </w:tcBorders>
            <w:vAlign w:val="center"/>
          </w:tcPr>
          <w:p>
            <w:pPr>
              <w:pStyle w:val="53"/>
              <w:spacing w:line="540" w:lineRule="exact"/>
              <w:ind w:left="0" w:leftChars="0" w:firstLine="240" w:firstLineChars="100"/>
              <w:jc w:val="both"/>
              <w:rPr>
                <w:rFonts w:hint="default" w:ascii="宋体" w:hAnsi="宋体" w:eastAsia="宋体" w:cs="宋体"/>
                <w:color w:val="auto"/>
                <w:sz w:val="24"/>
                <w:szCs w:val="24"/>
                <w:highlight w:val="none"/>
                <w:lang w:eastAsia="zh-CN"/>
              </w:rPr>
            </w:pPr>
            <w:r>
              <w:rPr>
                <w:rFonts w:hint="default" w:ascii="宋体" w:eastAsia="宋体" w:cs="宋体"/>
                <w:color w:val="auto"/>
                <w:sz w:val="24"/>
                <w:szCs w:val="24"/>
                <w:highlight w:val="none"/>
                <w:lang w:eastAsia="zh-CN"/>
              </w:rPr>
              <w:t>1</w:t>
            </w:r>
          </w:p>
        </w:tc>
        <w:tc>
          <w:tcPr>
            <w:tcW w:w="382" w:type="dxa"/>
            <w:vMerge w:val="restart"/>
            <w:tcBorders>
              <w:left w:val="single" w:color="auto" w:sz="4" w:space="0"/>
              <w:right w:val="single" w:color="auto" w:sz="4" w:space="0"/>
            </w:tcBorders>
            <w:vAlign w:val="center"/>
          </w:tcPr>
          <w:p>
            <w:pPr>
              <w:spacing w:line="540" w:lineRule="exact"/>
              <w:jc w:val="center"/>
              <w:rPr>
                <w:rFonts w:hint="default" w:ascii="宋体" w:hAnsi="宋体" w:eastAsia="宋体" w:cs="宋体"/>
                <w:color w:val="auto"/>
                <w:sz w:val="24"/>
                <w:szCs w:val="24"/>
                <w:highlight w:val="none"/>
              </w:rPr>
            </w:pPr>
          </w:p>
          <w:p>
            <w:pPr>
              <w:spacing w:line="540" w:lineRule="exact"/>
              <w:jc w:val="center"/>
              <w:rPr>
                <w:rFonts w:hint="default" w:ascii="宋体" w:hAnsi="宋体" w:eastAsia="宋体" w:cs="宋体"/>
                <w:color w:val="auto"/>
                <w:sz w:val="24"/>
                <w:szCs w:val="24"/>
                <w:highlight w:val="none"/>
              </w:rPr>
            </w:pPr>
          </w:p>
          <w:p>
            <w:pPr>
              <w:spacing w:line="540" w:lineRule="exact"/>
              <w:jc w:val="center"/>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rPr>
              <w:t>服务技术水平</w:t>
            </w:r>
          </w:p>
        </w:tc>
        <w:tc>
          <w:tcPr>
            <w:tcW w:w="126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检测报告</w:t>
            </w:r>
          </w:p>
        </w:tc>
        <w:tc>
          <w:tcPr>
            <w:tcW w:w="625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投标人或制造商提供符合核心技术性能要求的与</w:t>
            </w:r>
            <w:r>
              <w:rPr>
                <w:rFonts w:hint="eastAsia" w:ascii="宋体" w:hAnsi="宋体" w:cs="宋体"/>
                <w:color w:val="auto"/>
                <w:sz w:val="24"/>
                <w:highlight w:val="none"/>
                <w:lang w:eastAsia="zh-CN"/>
              </w:rPr>
              <w:t>本项目</w:t>
            </w:r>
            <w:r>
              <w:rPr>
                <w:rFonts w:hint="eastAsia" w:ascii="宋体" w:hAnsi="宋体" w:cs="宋体"/>
                <w:color w:val="auto"/>
                <w:sz w:val="24"/>
                <w:highlight w:val="none"/>
              </w:rPr>
              <w:t>有关的同品类（桌、椅、沙发）</w:t>
            </w:r>
            <w:r>
              <w:rPr>
                <w:rFonts w:hint="eastAsia" w:ascii="宋体" w:hAnsi="宋体" w:cs="宋体"/>
                <w:strike w:val="0"/>
                <w:dstrike w:val="0"/>
                <w:color w:val="auto"/>
                <w:sz w:val="24"/>
                <w:highlight w:val="none"/>
              </w:rPr>
              <w:t>成品</w:t>
            </w:r>
            <w:r>
              <w:rPr>
                <w:rFonts w:hint="eastAsia" w:ascii="宋体" w:hAnsi="宋体" w:cs="宋体"/>
                <w:color w:val="auto"/>
                <w:sz w:val="24"/>
                <w:highlight w:val="none"/>
              </w:rPr>
              <w:t>检测报告（一年内）</w:t>
            </w:r>
            <w:r>
              <w:rPr>
                <w:rFonts w:hint="eastAsia" w:ascii="宋体" w:hAnsi="宋体" w:cs="宋体"/>
                <w:color w:val="auto"/>
                <w:sz w:val="24"/>
                <w:highlight w:val="none"/>
                <w:lang w:eastAsia="zh-CN"/>
              </w:rPr>
              <w:t>，</w:t>
            </w:r>
            <w:r>
              <w:rPr>
                <w:rFonts w:hint="eastAsia" w:ascii="宋体" w:hAnsi="宋体" w:cs="宋体"/>
                <w:color w:val="auto"/>
                <w:sz w:val="24"/>
                <w:highlight w:val="none"/>
              </w:rPr>
              <w:t>每个品类检测报告得</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分，最高得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每个品类的核心技术指标评分内容如下：</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1.力学性能(稳定性全项、符合采购需求的强度及耐久性全项），符合得1分,不符合不得分；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2.产品涉及的表面理化性能（如：漆膜、软硬质覆面、金属件、封边条表面胶合强度等），符合得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分，不符合不得分；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3.甲醛释放量按对应的国家标准执行评分（选取两项中的其中一项）：</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（1）按GB 18580-2017执行，甲醛释放量≤0.05mg/m3 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分,0.05（不含）～0.124mg/m3 得1分；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（2）按GB 18584-2001执行，甲醛释放量≤0.5mg/L 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分,0.5（不含）～1.5mg/L 得1分。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4.除第3项所涉及的甲醛释放量以外的安全性能和有害物质限量，符合得1分，不符合不得分。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cs="宋体"/>
                <w:color w:val="auto"/>
                <w:sz w:val="24"/>
                <w:highlight w:val="none"/>
              </w:rPr>
              <w:t>备注：出具的检测报告必须由具备家具</w:t>
            </w:r>
            <w:r>
              <w:rPr>
                <w:rFonts w:hint="eastAsia" w:ascii="宋体" w:hAnsi="宋体" w:cs="宋体"/>
                <w:strike w:val="0"/>
                <w:dstrike w:val="0"/>
                <w:color w:val="auto"/>
                <w:sz w:val="24"/>
                <w:highlight w:val="none"/>
              </w:rPr>
              <w:t>成品</w:t>
            </w:r>
            <w:r>
              <w:rPr>
                <w:rFonts w:hint="eastAsia" w:ascii="宋体" w:hAnsi="宋体" w:cs="宋体"/>
                <w:color w:val="auto"/>
                <w:sz w:val="24"/>
                <w:highlight w:val="none"/>
              </w:rPr>
              <w:t>及其原辅材料检测能力并通过国家计量认证（CMA资质）的第三方检测机构提供。</w:t>
            </w:r>
          </w:p>
        </w:tc>
        <w:tc>
          <w:tcPr>
            <w:tcW w:w="84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default" w:ascii="宋体" w:hAnsi="宋体" w:eastAsia="宋体" w:cs="宋体"/>
                <w:b/>
                <w:bCs/>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95" w:hRule="atLeast"/>
        </w:trPr>
        <w:tc>
          <w:tcPr>
            <w:tcW w:w="745" w:type="dxa"/>
            <w:tcBorders>
              <w:top w:val="single" w:color="auto" w:sz="4" w:space="0"/>
              <w:left w:val="single" w:color="auto" w:sz="4" w:space="0"/>
              <w:right w:val="single" w:color="auto" w:sz="4" w:space="0"/>
            </w:tcBorders>
            <w:vAlign w:val="center"/>
          </w:tcPr>
          <w:p>
            <w:pPr>
              <w:pStyle w:val="53"/>
              <w:spacing w:line="540" w:lineRule="exact"/>
              <w:ind w:left="0" w:leftChars="0" w:firstLine="240" w:firstLineChars="100"/>
              <w:jc w:val="both"/>
              <w:rPr>
                <w:rFonts w:hint="default" w:ascii="宋体" w:hAnsi="宋体" w:eastAsia="宋体" w:cs="宋体"/>
                <w:color w:val="auto"/>
                <w:sz w:val="24"/>
                <w:szCs w:val="24"/>
                <w:highlight w:val="none"/>
                <w:lang w:eastAsia="zh-CN"/>
              </w:rPr>
            </w:pPr>
            <w:r>
              <w:rPr>
                <w:rFonts w:hint="default" w:ascii="宋体"/>
                <w:color w:val="auto"/>
                <w:sz w:val="24"/>
                <w:highlight w:val="none"/>
              </w:rPr>
              <w:t>2</w:t>
            </w:r>
          </w:p>
        </w:tc>
        <w:tc>
          <w:tcPr>
            <w:tcW w:w="382" w:type="dxa"/>
            <w:vMerge w:val="continue"/>
            <w:tcBorders>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color w:val="auto"/>
                <w:kern w:val="0"/>
                <w:sz w:val="24"/>
                <w:szCs w:val="24"/>
                <w:highlight w:val="none"/>
              </w:rPr>
            </w:pPr>
            <w:r>
              <w:rPr>
                <w:rFonts w:hint="eastAsia" w:hAnsi="宋体" w:cs="宋体"/>
                <w:color w:val="auto"/>
                <w:sz w:val="24"/>
                <w:highlight w:val="none"/>
              </w:rPr>
              <w:t>生产设备</w:t>
            </w:r>
          </w:p>
        </w:tc>
        <w:tc>
          <w:tcPr>
            <w:tcW w:w="6254" w:type="dxa"/>
            <w:tcBorders>
              <w:top w:val="single" w:color="auto" w:sz="4" w:space="0"/>
              <w:left w:val="single" w:color="auto" w:sz="4" w:space="0"/>
              <w:right w:val="single" w:color="auto" w:sz="4" w:space="0"/>
            </w:tcBorders>
            <w:vAlign w:val="center"/>
          </w:tcPr>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cs="宋体"/>
                <w:color w:val="auto"/>
                <w:sz w:val="24"/>
                <w:highlight w:val="none"/>
              </w:rPr>
            </w:pPr>
            <w:r>
              <w:rPr>
                <w:rFonts w:hint="eastAsia" w:ascii="宋体" w:hAnsi="宋体" w:cs="宋体"/>
                <w:strike w:val="0"/>
                <w:dstrike w:val="0"/>
                <w:color w:val="auto"/>
                <w:sz w:val="24"/>
                <w:highlight w:val="none"/>
                <w:lang w:eastAsia="zh-CN"/>
              </w:rPr>
              <w:t>投标人或制造商</w:t>
            </w:r>
            <w:r>
              <w:rPr>
                <w:rFonts w:hint="eastAsia" w:ascii="宋体" w:hAnsi="宋体" w:cs="宋体"/>
                <w:color w:val="auto"/>
                <w:sz w:val="24"/>
                <w:highlight w:val="none"/>
              </w:rPr>
              <w:t>核心专业生产设备购置发票复印件</w:t>
            </w:r>
            <w:r>
              <w:rPr>
                <w:rFonts w:hint="eastAsia" w:ascii="宋体" w:hAnsi="宋体" w:cs="宋体"/>
                <w:color w:val="auto"/>
                <w:sz w:val="24"/>
                <w:highlight w:val="none"/>
                <w:lang w:eastAsia="zh-CN"/>
              </w:rPr>
              <w:t>及照片</w:t>
            </w:r>
            <w:r>
              <w:rPr>
                <w:rFonts w:hint="eastAsia" w:ascii="宋体" w:hAnsi="宋体" w:cs="宋体"/>
                <w:color w:val="auto"/>
                <w:sz w:val="24"/>
                <w:highlight w:val="none"/>
              </w:rPr>
              <w:t>，每项设备得0.5分，最高得</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分。</w:t>
            </w:r>
          </w:p>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核心生产设备按品类，具体要求如下：</w:t>
            </w:r>
          </w:p>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1.人造板类：开料锯机、封边机、排钻床、冷压机、热压机、涂装设备、加工中心等；</w:t>
            </w:r>
          </w:p>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2.实木类：纵解锯机、横截锯机、平刨床、压刨床、拼板机、开榫机、加工中心、干燥房、涂装设备等；</w:t>
            </w:r>
          </w:p>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3.钢制类：切割设备、折弯机、焊接设备、涂装设备、冲床、钻床、加工中心等；</w:t>
            </w:r>
          </w:p>
          <w:p>
            <w:pPr>
              <w:pStyle w:val="27"/>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highlight w:val="none"/>
              </w:rPr>
              <w:t>4.钢木类：切割设备、弯管机、焊接设备、涂装设备、开料锯机、封边机、排钻床等；</w:t>
            </w:r>
          </w:p>
        </w:tc>
        <w:tc>
          <w:tcPr>
            <w:tcW w:w="8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68" w:hRule="atLeast"/>
        </w:trPr>
        <w:tc>
          <w:tcPr>
            <w:tcW w:w="745" w:type="dxa"/>
            <w:tcBorders>
              <w:top w:val="single" w:color="auto" w:sz="4" w:space="0"/>
              <w:left w:val="single" w:color="auto" w:sz="4" w:space="0"/>
              <w:right w:val="single" w:color="auto" w:sz="4" w:space="0"/>
            </w:tcBorders>
            <w:vAlign w:val="center"/>
          </w:tcPr>
          <w:p>
            <w:pPr>
              <w:pStyle w:val="53"/>
              <w:spacing w:line="540" w:lineRule="exact"/>
              <w:ind w:left="0" w:leftChars="0" w:firstLine="240" w:firstLineChars="100"/>
              <w:jc w:val="both"/>
              <w:rPr>
                <w:rFonts w:hint="default" w:ascii="宋体" w:hAnsi="宋体" w:eastAsia="宋体" w:cs="宋体"/>
                <w:color w:val="auto"/>
                <w:sz w:val="24"/>
                <w:szCs w:val="24"/>
                <w:highlight w:val="none"/>
                <w:lang w:eastAsia="zh-CN"/>
              </w:rPr>
            </w:pPr>
            <w:r>
              <w:rPr>
                <w:rFonts w:hint="default" w:ascii="宋体"/>
                <w:color w:val="auto"/>
                <w:sz w:val="24"/>
                <w:highlight w:val="none"/>
              </w:rPr>
              <w:t>3</w:t>
            </w:r>
          </w:p>
        </w:tc>
        <w:tc>
          <w:tcPr>
            <w:tcW w:w="382" w:type="dxa"/>
            <w:vMerge w:val="continue"/>
            <w:tcBorders>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宋体" w:hAnsi="宋体" w:cs="仿宋"/>
                <w:color w:val="auto"/>
                <w:kern w:val="0"/>
                <w:sz w:val="24"/>
                <w:highlight w:val="none"/>
              </w:rPr>
            </w:pPr>
            <w:r>
              <w:rPr>
                <w:rFonts w:hint="eastAsia" w:ascii="宋体" w:hAnsi="宋体" w:cs="仿宋"/>
                <w:color w:val="auto"/>
                <w:kern w:val="0"/>
                <w:sz w:val="24"/>
                <w:highlight w:val="none"/>
              </w:rPr>
              <w:t>生产工艺</w:t>
            </w:r>
          </w:p>
          <w:p>
            <w:pPr>
              <w:widowControl/>
              <w:spacing w:line="360" w:lineRule="auto"/>
              <w:jc w:val="left"/>
              <w:rPr>
                <w:rFonts w:hint="eastAsia" w:ascii="宋体" w:hAnsi="宋体" w:eastAsia="宋体" w:cs="宋体"/>
                <w:color w:val="auto"/>
                <w:sz w:val="24"/>
                <w:szCs w:val="24"/>
                <w:highlight w:val="none"/>
              </w:rPr>
            </w:pPr>
            <w:r>
              <w:rPr>
                <w:rFonts w:hint="eastAsia" w:ascii="宋体" w:hAnsi="宋体" w:cs="仿宋"/>
                <w:color w:val="auto"/>
                <w:kern w:val="0"/>
                <w:sz w:val="24"/>
                <w:highlight w:val="none"/>
              </w:rPr>
              <w:t>及生产方案</w:t>
            </w:r>
          </w:p>
        </w:tc>
        <w:tc>
          <w:tcPr>
            <w:tcW w:w="6254" w:type="dxa"/>
            <w:tcBorders>
              <w:top w:val="single" w:color="auto" w:sz="4" w:space="0"/>
              <w:left w:val="single" w:color="auto" w:sz="4" w:space="0"/>
              <w:right w:val="single" w:color="auto" w:sz="4" w:space="0"/>
            </w:tcBorders>
            <w:vAlign w:val="center"/>
          </w:tcPr>
          <w:p>
            <w:pPr>
              <w:widowControl/>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根据投标人的生产工艺情况及</w:t>
            </w:r>
            <w:r>
              <w:rPr>
                <w:rFonts w:hint="eastAsia" w:ascii="宋体" w:hAnsi="宋体" w:eastAsia="宋体" w:cs="宋体"/>
                <w:color w:val="auto"/>
                <w:sz w:val="24"/>
                <w:szCs w:val="24"/>
                <w:highlight w:val="none"/>
                <w:lang w:val="en-US"/>
              </w:rPr>
              <w:t>生产实施方案</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具备</w:t>
            </w:r>
            <w:r>
              <w:rPr>
                <w:rFonts w:hint="eastAsia" w:ascii="宋体" w:hAnsi="宋体" w:eastAsia="宋体" w:cs="宋体"/>
                <w:color w:val="auto"/>
                <w:sz w:val="24"/>
                <w:szCs w:val="24"/>
                <w:highlight w:val="none"/>
                <w:lang w:val="en-US" w:eastAsia="zh-CN"/>
              </w:rPr>
              <w:t>完整的生产工艺流水线及</w:t>
            </w:r>
            <w:r>
              <w:rPr>
                <w:rFonts w:hint="eastAsia" w:ascii="宋体" w:hAnsi="宋体" w:eastAsia="宋体" w:cs="宋体"/>
                <w:color w:val="auto"/>
                <w:sz w:val="24"/>
                <w:szCs w:val="24"/>
                <w:highlight w:val="none"/>
                <w:lang w:val="en-US"/>
              </w:rPr>
              <w:t>生产能力</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规定的时间内有计划的完成项目需求产品的生产装配。根据</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提供的方案能否满足采购需求</w:t>
            </w:r>
            <w:r>
              <w:rPr>
                <w:rFonts w:hint="eastAsia" w:ascii="宋体" w:hAnsi="宋体" w:eastAsia="宋体" w:cs="宋体"/>
                <w:color w:val="auto"/>
                <w:sz w:val="24"/>
                <w:szCs w:val="24"/>
                <w:highlight w:val="none"/>
                <w:lang w:val="en-US" w:eastAsia="zh-CN"/>
              </w:rPr>
              <w:t>酌情打分</w:t>
            </w:r>
            <w:r>
              <w:rPr>
                <w:rFonts w:hint="eastAsia" w:ascii="宋体" w:hAnsi="宋体" w:eastAsia="宋体" w:cs="宋体"/>
                <w:color w:val="auto"/>
                <w:sz w:val="24"/>
                <w:szCs w:val="24"/>
                <w:highlight w:val="none"/>
                <w:lang w:val="en-US"/>
              </w:rPr>
              <w:t>。</w:t>
            </w: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93" w:hRule="atLeast"/>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540" w:lineRule="exact"/>
              <w:jc w:val="center"/>
              <w:rPr>
                <w:rFonts w:hint="default" w:ascii="宋体" w:hAnsi="宋体" w:eastAsia="宋体" w:cs="宋体"/>
                <w:color w:val="auto"/>
                <w:sz w:val="24"/>
                <w:szCs w:val="24"/>
                <w:highlight w:val="none"/>
                <w:lang w:eastAsia="zh-CN"/>
              </w:rPr>
            </w:pPr>
            <w:r>
              <w:rPr>
                <w:rFonts w:hint="default" w:ascii="宋体" w:hAnsi="宋体"/>
                <w:color w:val="auto"/>
                <w:sz w:val="24"/>
                <w:highlight w:val="none"/>
              </w:rPr>
              <w:t>4</w:t>
            </w:r>
          </w:p>
        </w:tc>
        <w:tc>
          <w:tcPr>
            <w:tcW w:w="382" w:type="dxa"/>
            <w:tcBorders>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r>
              <w:rPr>
                <w:rFonts w:hint="eastAsia" w:hAnsi="宋体" w:cs="宋体"/>
                <w:color w:val="auto"/>
                <w:sz w:val="24"/>
                <w:highlight w:val="none"/>
              </w:rPr>
              <w:t>运输及验收方案</w:t>
            </w:r>
          </w:p>
        </w:tc>
        <w:tc>
          <w:tcPr>
            <w:tcW w:w="6254" w:type="dxa"/>
            <w:tcBorders>
              <w:top w:val="single" w:color="auto" w:sz="4" w:space="0"/>
              <w:left w:val="single" w:color="auto" w:sz="4" w:space="0"/>
              <w:right w:val="single" w:color="auto" w:sz="4" w:space="0"/>
            </w:tcBorders>
            <w:vAlign w:val="center"/>
          </w:tcPr>
          <w:p>
            <w:pPr>
              <w:spacing w:line="54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pacing w:val="-4"/>
                <w:sz w:val="24"/>
                <w:szCs w:val="24"/>
                <w:highlight w:val="none"/>
              </w:rPr>
              <w:t>运输及验收服务实施方案：根据货物交付时间节点，落实送货安装时间和人员安排，提供项目验收方案，确保按期交付使用，根据投标人提供的方案能否满足采购需求酌情打分。</w:t>
            </w:r>
          </w:p>
        </w:tc>
        <w:tc>
          <w:tcPr>
            <w:tcW w:w="840" w:type="dxa"/>
            <w:tcBorders>
              <w:top w:val="single" w:color="auto" w:sz="4" w:space="0"/>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13" w:hRule="atLeast"/>
        </w:trPr>
        <w:tc>
          <w:tcPr>
            <w:tcW w:w="74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olor w:val="auto"/>
                <w:sz w:val="24"/>
                <w:highlight w:val="none"/>
              </w:rPr>
            </w:pPr>
            <w:r>
              <w:rPr>
                <w:rFonts w:hint="default" w:ascii="宋体" w:hAnsi="宋体" w:cs="宋体"/>
                <w:color w:val="auto"/>
                <w:sz w:val="24"/>
                <w:highlight w:val="none"/>
              </w:rPr>
              <w:t>5</w:t>
            </w:r>
          </w:p>
        </w:tc>
        <w:tc>
          <w:tcPr>
            <w:tcW w:w="382" w:type="dxa"/>
            <w:vMerge w:val="restart"/>
            <w:tcBorders>
              <w:left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4" w:firstLineChars="6"/>
              <w:jc w:val="center"/>
              <w:rPr>
                <w:rFonts w:hint="eastAsia" w:hAnsi="宋体" w:cs="宋体"/>
                <w:strike w:val="0"/>
                <w:dstrike w:val="0"/>
                <w:color w:val="auto"/>
                <w:sz w:val="24"/>
                <w:highlight w:val="none"/>
              </w:rPr>
            </w:pPr>
            <w:r>
              <w:rPr>
                <w:rFonts w:hint="eastAsia" w:ascii="宋体" w:hAnsi="宋体" w:cs="宋体"/>
                <w:strike w:val="0"/>
                <w:dstrike w:val="0"/>
                <w:color w:val="auto"/>
                <w:sz w:val="24"/>
                <w:highlight w:val="none"/>
              </w:rPr>
              <w:t>质量保障措施</w:t>
            </w:r>
          </w:p>
        </w:tc>
        <w:tc>
          <w:tcPr>
            <w:tcW w:w="6254" w:type="dxa"/>
            <w:tcBorders>
              <w:top w:val="single" w:color="auto" w:sz="4" w:space="0"/>
              <w:left w:val="single" w:color="auto" w:sz="4" w:space="0"/>
              <w:right w:val="single" w:color="auto" w:sz="4" w:space="0"/>
            </w:tcBorders>
            <w:vAlign w:val="center"/>
          </w:tcPr>
          <w:p>
            <w:pPr>
              <w:spacing w:line="400" w:lineRule="exact"/>
              <w:rPr>
                <w:rFonts w:hint="eastAsia" w:ascii="宋体" w:hAnsi="宋体" w:eastAsia="宋体" w:cs="宋体"/>
                <w:bCs/>
                <w:strike w:val="0"/>
                <w:dstrike w:val="0"/>
                <w:color w:val="auto"/>
                <w:spacing w:val="-4"/>
                <w:sz w:val="24"/>
                <w:szCs w:val="24"/>
                <w:highlight w:val="none"/>
                <w:lang w:eastAsia="zh-CN"/>
              </w:rPr>
            </w:pPr>
            <w:r>
              <w:rPr>
                <w:rFonts w:hint="eastAsia" w:ascii="宋体" w:hAnsi="宋体" w:cs="宋体"/>
                <w:strike w:val="0"/>
                <w:dstrike w:val="0"/>
                <w:color w:val="auto"/>
                <w:sz w:val="24"/>
                <w:highlight w:val="none"/>
              </w:rPr>
              <w:t>根据项目实施过程中品质管理管控，拟派独立部门和专门人员保障产品生产、安装、运输等过程中的质量控制及保障措施，酌情打分</w:t>
            </w:r>
            <w:r>
              <w:rPr>
                <w:rFonts w:hint="eastAsia" w:ascii="宋体" w:hAnsi="宋体" w:cs="宋体"/>
                <w:strike w:val="0"/>
                <w:dstrike w:val="0"/>
                <w:color w:val="auto"/>
                <w:sz w:val="24"/>
                <w:highlight w:val="none"/>
                <w:lang w:eastAsia="zh-CN"/>
              </w:rPr>
              <w:t>。</w:t>
            </w:r>
          </w:p>
        </w:tc>
        <w:tc>
          <w:tcPr>
            <w:tcW w:w="840" w:type="dxa"/>
            <w:tcBorders>
              <w:top w:val="single" w:color="auto" w:sz="4" w:space="0"/>
              <w:left w:val="single" w:color="auto" w:sz="4" w:space="0"/>
              <w:right w:val="single" w:color="auto" w:sz="4" w:space="0"/>
            </w:tcBorders>
            <w:vAlign w:val="center"/>
          </w:tcPr>
          <w:p>
            <w:pPr>
              <w:spacing w:line="400" w:lineRule="exact"/>
              <w:jc w:val="center"/>
              <w:rPr>
                <w:rFonts w:hint="eastAsia" w:ascii="宋体" w:hAnsi="宋体" w:eastAsia="宋体" w:cs="宋体"/>
                <w:strike/>
                <w:dstrike w:val="0"/>
                <w:color w:val="auto"/>
                <w:sz w:val="24"/>
                <w:highlight w:val="none"/>
                <w:lang w:val="en-US" w:eastAsia="zh-CN"/>
              </w:rPr>
            </w:pPr>
            <w:r>
              <w:rPr>
                <w:rFonts w:hint="eastAsia" w:ascii="宋体" w:hAnsi="宋体" w:cs="宋体"/>
                <w:strike w:val="0"/>
                <w:dstrike w:val="0"/>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08" w:hRule="atLeast"/>
        </w:trPr>
        <w:tc>
          <w:tcPr>
            <w:tcW w:w="74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olor w:val="auto"/>
                <w:sz w:val="24"/>
                <w:highlight w:val="none"/>
              </w:rPr>
            </w:pPr>
            <w:r>
              <w:rPr>
                <w:rFonts w:hint="default" w:ascii="宋体" w:hAnsi="宋体" w:cs="宋体"/>
                <w:color w:val="auto"/>
                <w:sz w:val="24"/>
                <w:highlight w:val="none"/>
              </w:rPr>
              <w:t>6</w:t>
            </w:r>
          </w:p>
        </w:tc>
        <w:tc>
          <w:tcPr>
            <w:tcW w:w="382" w:type="dxa"/>
            <w:vMerge w:val="continue"/>
            <w:tcBorders>
              <w:left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4" w:firstLineChars="6"/>
              <w:jc w:val="center"/>
              <w:rPr>
                <w:rFonts w:hint="eastAsia" w:hAnsi="宋体" w:cs="宋体"/>
                <w:color w:val="auto"/>
                <w:sz w:val="24"/>
                <w:highlight w:val="none"/>
              </w:rPr>
            </w:pPr>
            <w:r>
              <w:rPr>
                <w:rFonts w:hint="eastAsia" w:ascii="宋体" w:hAnsi="宋体" w:cs="宋体"/>
                <w:color w:val="auto"/>
                <w:sz w:val="24"/>
                <w:highlight w:val="none"/>
              </w:rPr>
              <w:t>交货安装方案</w:t>
            </w:r>
          </w:p>
        </w:tc>
        <w:tc>
          <w:tcPr>
            <w:tcW w:w="6254" w:type="dxa"/>
            <w:tcBorders>
              <w:top w:val="single" w:color="auto" w:sz="4" w:space="0"/>
              <w:left w:val="single" w:color="auto" w:sz="4" w:space="0"/>
              <w:right w:val="single" w:color="auto" w:sz="4" w:space="0"/>
            </w:tcBorders>
            <w:vAlign w:val="center"/>
          </w:tcPr>
          <w:p>
            <w:pPr>
              <w:spacing w:line="400" w:lineRule="exact"/>
              <w:jc w:val="left"/>
              <w:rPr>
                <w:rFonts w:hint="eastAsia" w:ascii="宋体" w:hAnsi="宋体" w:eastAsia="宋体" w:cs="宋体"/>
                <w:bCs/>
                <w:color w:val="auto"/>
                <w:spacing w:val="-4"/>
                <w:sz w:val="24"/>
                <w:szCs w:val="24"/>
                <w:highlight w:val="none"/>
                <w:lang w:eastAsia="zh-CN"/>
              </w:rPr>
            </w:pPr>
            <w:r>
              <w:rPr>
                <w:rFonts w:hint="eastAsia" w:ascii="宋体" w:hAnsi="宋体" w:cs="宋体"/>
                <w:color w:val="auto"/>
                <w:sz w:val="24"/>
                <w:highlight w:val="none"/>
              </w:rPr>
              <w:t>提供完善的交货及安装方案，根据方案可行性、方案步骤完整程度、交货过程、交货周期长短、安装方案合理性等</w:t>
            </w:r>
            <w:r>
              <w:rPr>
                <w:rFonts w:hint="eastAsia" w:ascii="宋体" w:hAnsi="宋体" w:cs="宋体"/>
                <w:color w:val="auto"/>
                <w:sz w:val="24"/>
                <w:highlight w:val="none"/>
                <w:lang w:eastAsia="zh-CN"/>
              </w:rPr>
              <w:t>，酌情打分。</w:t>
            </w:r>
          </w:p>
        </w:tc>
        <w:tc>
          <w:tcPr>
            <w:tcW w:w="840" w:type="dxa"/>
            <w:tcBorders>
              <w:top w:val="single" w:color="auto" w:sz="4" w:space="0"/>
              <w:left w:val="single" w:color="auto" w:sz="4" w:space="0"/>
              <w:right w:val="single" w:color="auto" w:sz="4" w:space="0"/>
            </w:tcBorders>
            <w:vAlign w:val="center"/>
          </w:tcPr>
          <w:p>
            <w:pPr>
              <w:spacing w:line="400" w:lineRule="exact"/>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4" w:hRule="atLeast"/>
        </w:trPr>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w:t>
            </w:r>
          </w:p>
        </w:tc>
        <w:tc>
          <w:tcPr>
            <w:tcW w:w="79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商务、资信及其他分</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22</w:t>
            </w:r>
            <w:r>
              <w:rPr>
                <w:rFonts w:hint="eastAsia" w:ascii="宋体" w:hAnsi="宋体" w:eastAsia="宋体" w:cs="宋体"/>
                <w:b/>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09" w:hRule="atLeast"/>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540" w:lineRule="exact"/>
              <w:jc w:val="center"/>
              <w:rPr>
                <w:rFonts w:hint="eastAsia" w:ascii="宋体" w:hAnsi="宋体" w:eastAsia="宋体" w:cs="宋体"/>
                <w:color w:val="auto"/>
                <w:sz w:val="24"/>
                <w:szCs w:val="24"/>
                <w:highlight w:val="none"/>
                <w:lang w:eastAsia="zh-CN"/>
              </w:rPr>
            </w:pPr>
            <w:r>
              <w:rPr>
                <w:rFonts w:hint="eastAsia" w:ascii="宋体" w:hAnsi="宋体"/>
                <w:color w:val="auto"/>
                <w:sz w:val="24"/>
                <w:highlight w:val="none"/>
                <w:lang w:val="en-US" w:eastAsia="zh-CN"/>
              </w:rPr>
              <w:t>7</w:t>
            </w:r>
          </w:p>
        </w:tc>
        <w:tc>
          <w:tcPr>
            <w:tcW w:w="382" w:type="dxa"/>
            <w:vMerge w:val="restart"/>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lang w:eastAsia="zh-CN"/>
              </w:rPr>
            </w:pPr>
            <w:r>
              <w:rPr>
                <w:rFonts w:hint="eastAsia" w:hAnsi="宋体" w:cs="宋体"/>
                <w:color w:val="auto"/>
                <w:sz w:val="24"/>
                <w:highlight w:val="none"/>
              </w:rPr>
              <w:t>履约能力</w:t>
            </w:r>
            <w:r>
              <w:rPr>
                <w:rFonts w:hint="eastAsia" w:hAnsi="宋体" w:cs="宋体"/>
                <w:color w:val="auto"/>
                <w:sz w:val="24"/>
                <w:highlight w:val="none"/>
                <w:lang w:eastAsia="zh-CN"/>
              </w:rPr>
              <w:t>及售后服务能力</w:t>
            </w:r>
          </w:p>
        </w:tc>
        <w:tc>
          <w:tcPr>
            <w:tcW w:w="126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r>
              <w:rPr>
                <w:rFonts w:hint="eastAsia" w:hAnsi="宋体" w:cs="宋体"/>
                <w:color w:val="auto"/>
                <w:sz w:val="24"/>
                <w:highlight w:val="none"/>
              </w:rPr>
              <w:t>同类业绩</w:t>
            </w:r>
          </w:p>
        </w:tc>
        <w:tc>
          <w:tcPr>
            <w:tcW w:w="6254" w:type="dxa"/>
            <w:tcBorders>
              <w:top w:val="single" w:color="auto" w:sz="4" w:space="0"/>
              <w:left w:val="single" w:color="auto" w:sz="4" w:space="0"/>
              <w:bottom w:val="single" w:color="auto" w:sz="4" w:space="0"/>
              <w:right w:val="single" w:color="auto" w:sz="4" w:space="0"/>
            </w:tcBorders>
            <w:vAlign w:val="center"/>
          </w:tcPr>
          <w:p>
            <w:pPr>
              <w:spacing w:line="540" w:lineRule="exact"/>
              <w:rPr>
                <w:rFonts w:hint="eastAsia" w:ascii="宋体" w:hAnsi="宋体" w:eastAsia="宋体" w:cs="宋体"/>
                <w:color w:val="auto"/>
                <w:sz w:val="24"/>
                <w:szCs w:val="24"/>
                <w:highlight w:val="none"/>
              </w:rPr>
            </w:pPr>
            <w:r>
              <w:rPr>
                <w:rFonts w:hint="eastAsia" w:ascii="宋体" w:hAnsi="宋体" w:eastAsia="宋体" w:cs="宋体"/>
                <w:bCs/>
                <w:color w:val="auto"/>
                <w:spacing w:val="-4"/>
                <w:sz w:val="24"/>
                <w:highlight w:val="none"/>
              </w:rPr>
              <w:t>投标人</w:t>
            </w:r>
            <w:r>
              <w:rPr>
                <w:rFonts w:hint="eastAsia" w:ascii="宋体" w:hAnsi="宋体" w:eastAsia="宋体" w:cs="宋体"/>
                <w:color w:val="auto"/>
                <w:sz w:val="24"/>
                <w:highlight w:val="none"/>
              </w:rPr>
              <w:t>自201</w:t>
            </w: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rPr>
              <w:t>年1月以来，提供</w:t>
            </w:r>
            <w:r>
              <w:rPr>
                <w:rFonts w:hint="eastAsia" w:ascii="宋体" w:hAnsi="宋体" w:cs="宋体"/>
                <w:color w:val="auto"/>
                <w:sz w:val="24"/>
                <w:highlight w:val="none"/>
                <w:lang w:eastAsia="zh-CN"/>
              </w:rPr>
              <w:t>同</w:t>
            </w:r>
            <w:r>
              <w:rPr>
                <w:rFonts w:hint="eastAsia" w:ascii="宋体" w:hAnsi="宋体" w:eastAsia="宋体" w:cs="宋体"/>
                <w:color w:val="auto"/>
                <w:sz w:val="24"/>
                <w:highlight w:val="none"/>
              </w:rPr>
              <w:t>类</w:t>
            </w:r>
            <w:r>
              <w:rPr>
                <w:rFonts w:hint="eastAsia" w:ascii="宋体" w:hAnsi="宋体" w:cs="宋体"/>
                <w:color w:val="auto"/>
                <w:sz w:val="24"/>
                <w:highlight w:val="none"/>
                <w:lang w:eastAsia="zh-CN"/>
              </w:rPr>
              <w:t>项目</w:t>
            </w:r>
            <w:r>
              <w:rPr>
                <w:rFonts w:hint="eastAsia" w:ascii="宋体" w:hAnsi="宋体" w:eastAsia="宋体" w:cs="宋体"/>
                <w:color w:val="auto"/>
                <w:sz w:val="24"/>
                <w:highlight w:val="none"/>
              </w:rPr>
              <w:t>业绩，每一个业绩得</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分，最多得</w:t>
            </w:r>
            <w:r>
              <w:rPr>
                <w:rFonts w:hint="default" w:ascii="宋体" w:hAnsi="宋体" w:eastAsia="宋体" w:cs="宋体"/>
                <w:color w:val="auto"/>
                <w:sz w:val="24"/>
                <w:highlight w:val="none"/>
                <w:lang w:eastAsia="zh-CN"/>
              </w:rPr>
              <w:t>6</w:t>
            </w:r>
            <w:r>
              <w:rPr>
                <w:rFonts w:hint="eastAsia" w:ascii="宋体" w:hAnsi="宋体" w:eastAsia="宋体" w:cs="宋体"/>
                <w:color w:val="auto"/>
                <w:sz w:val="24"/>
                <w:highlight w:val="none"/>
              </w:rPr>
              <w:t>分，</w:t>
            </w:r>
            <w:r>
              <w:rPr>
                <w:rFonts w:hint="eastAsia" w:ascii="宋体" w:hAnsi="宋体" w:cs="宋体"/>
                <w:color w:val="auto"/>
                <w:sz w:val="24"/>
                <w:highlight w:val="none"/>
                <w:lang w:eastAsia="zh-CN"/>
              </w:rPr>
              <w:t>需提供中标通知书或合同和验收报告复印件</w:t>
            </w:r>
            <w:r>
              <w:rPr>
                <w:rFonts w:hint="eastAsia" w:ascii="宋体" w:hAnsi="宋体" w:eastAsia="宋体" w:cs="宋体"/>
                <w:color w:val="auto"/>
                <w:sz w:val="24"/>
                <w:highlight w:val="none"/>
              </w:rPr>
              <w:t>。</w:t>
            </w:r>
          </w:p>
        </w:tc>
        <w:tc>
          <w:tcPr>
            <w:tcW w:w="84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default" w:ascii="宋体" w:hAnsi="宋体" w:eastAsia="宋体" w:cs="宋体"/>
                <w:color w:val="auto"/>
                <w:kern w:val="0"/>
                <w:sz w:val="24"/>
                <w:szCs w:val="24"/>
                <w:highlight w:val="none"/>
                <w:lang w:eastAsia="zh-CN"/>
              </w:rPr>
            </w:pPr>
            <w:r>
              <w:rPr>
                <w:rFonts w:hint="default" w:ascii="宋体" w:hAnsi="宋体" w:eastAsia="宋体" w:cs="宋体"/>
                <w:color w:val="auto"/>
                <w:kern w:val="0"/>
                <w:sz w:val="24"/>
                <w:szCs w:val="24"/>
                <w:highlight w:val="none"/>
                <w:lang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34" w:hRule="atLeast"/>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540" w:lineRule="exact"/>
              <w:jc w:val="center"/>
              <w:rPr>
                <w:rFonts w:hint="eastAsia" w:ascii="宋体" w:hAnsi="宋体" w:eastAsia="宋体" w:cs="宋体"/>
                <w:color w:val="auto"/>
                <w:sz w:val="24"/>
                <w:szCs w:val="24"/>
                <w:highlight w:val="none"/>
                <w:lang w:eastAsia="zh-CN"/>
              </w:rPr>
            </w:pPr>
            <w:r>
              <w:rPr>
                <w:rFonts w:hint="eastAsia" w:ascii="宋体" w:hAnsi="宋体"/>
                <w:color w:val="auto"/>
                <w:sz w:val="24"/>
                <w:highlight w:val="none"/>
                <w:lang w:val="en-US" w:eastAsia="zh-CN"/>
              </w:rPr>
              <w:t>8</w:t>
            </w:r>
          </w:p>
        </w:tc>
        <w:tc>
          <w:tcPr>
            <w:tcW w:w="382" w:type="dxa"/>
            <w:vMerge w:val="continue"/>
            <w:tcBorders>
              <w:top w:val="single" w:color="auto" w:sz="4" w:space="0"/>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r>
              <w:rPr>
                <w:rFonts w:hint="eastAsia" w:hAnsi="宋体" w:cs="宋体"/>
                <w:color w:val="auto"/>
                <w:sz w:val="24"/>
                <w:highlight w:val="none"/>
              </w:rPr>
              <w:t>认证证书</w:t>
            </w:r>
          </w:p>
        </w:tc>
        <w:tc>
          <w:tcPr>
            <w:tcW w:w="6254" w:type="dxa"/>
            <w:tcBorders>
              <w:top w:val="single" w:color="auto" w:sz="4" w:space="0"/>
              <w:left w:val="single" w:color="auto" w:sz="4" w:space="0"/>
              <w:bottom w:val="single" w:color="auto" w:sz="4" w:space="0"/>
              <w:right w:val="single" w:color="auto" w:sz="4" w:space="0"/>
            </w:tcBorders>
            <w:vAlign w:val="center"/>
          </w:tcPr>
          <w:p>
            <w:pPr>
              <w:pStyle w:val="27"/>
              <w:adjustRightInd w:val="0"/>
              <w:snapToGrid w:val="0"/>
              <w:spacing w:after="0" w:line="360" w:lineRule="auto"/>
              <w:rPr>
                <w:rFonts w:hint="eastAsia" w:ascii="宋体" w:hAnsi="宋体" w:cs="宋体"/>
                <w:bCs/>
                <w:color w:val="auto"/>
                <w:sz w:val="24"/>
                <w:highlight w:val="none"/>
              </w:rPr>
            </w:pPr>
            <w:r>
              <w:rPr>
                <w:rFonts w:hint="eastAsia" w:ascii="宋体" w:hAnsi="宋体" w:cs="宋体"/>
                <w:color w:val="auto"/>
                <w:sz w:val="24"/>
                <w:highlight w:val="none"/>
              </w:rPr>
              <w:t>投标人或制造商</w:t>
            </w:r>
            <w:r>
              <w:rPr>
                <w:rFonts w:hint="eastAsia" w:ascii="宋体" w:hAnsi="宋体" w:cs="宋体"/>
                <w:bCs/>
                <w:color w:val="auto"/>
                <w:sz w:val="24"/>
                <w:highlight w:val="none"/>
              </w:rPr>
              <w:t>通过</w:t>
            </w:r>
            <w:r>
              <w:rPr>
                <w:rFonts w:hint="eastAsia" w:ascii="宋体" w:hAnsi="宋体" w:cs="宋体"/>
                <w:color w:val="auto"/>
                <w:sz w:val="24"/>
                <w:highlight w:val="none"/>
              </w:rPr>
              <w:t>ISO9001质量管理体系认证证书、ISO14001环境管理体系认证证书、ISO45001职业健康安全管理体系认证证书或(GB/T 28001职业健康安全管理体系认证证书)的，每</w:t>
            </w:r>
            <w:r>
              <w:rPr>
                <w:rFonts w:hint="eastAsia" w:ascii="宋体" w:hAnsi="宋体" w:cs="宋体"/>
                <w:color w:val="auto"/>
                <w:sz w:val="24"/>
                <w:highlight w:val="none"/>
                <w:lang w:eastAsia="zh-CN"/>
              </w:rPr>
              <w:t>个</w:t>
            </w:r>
            <w:r>
              <w:rPr>
                <w:rFonts w:hint="eastAsia" w:ascii="宋体" w:hAnsi="宋体" w:cs="宋体"/>
                <w:color w:val="auto"/>
                <w:sz w:val="24"/>
                <w:highlight w:val="none"/>
              </w:rPr>
              <w:t>得1分，最高得3分。</w:t>
            </w:r>
          </w:p>
          <w:p>
            <w:pPr>
              <w:spacing w:line="360" w:lineRule="auto"/>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注：以上证书</w:t>
            </w:r>
            <w:r>
              <w:rPr>
                <w:rFonts w:hint="eastAsia" w:ascii="宋体" w:hAnsi="宋体" w:cs="宋体"/>
                <w:color w:val="auto"/>
                <w:sz w:val="24"/>
                <w:highlight w:val="none"/>
              </w:rPr>
              <w:t>必须在有效期内。</w:t>
            </w:r>
          </w:p>
        </w:tc>
        <w:tc>
          <w:tcPr>
            <w:tcW w:w="84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11" w:hRule="atLeast"/>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54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382" w:type="dxa"/>
            <w:vMerge w:val="continue"/>
            <w:tcBorders>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vMerge w:val="restart"/>
            <w:tcBorders>
              <w:top w:val="single" w:color="auto" w:sz="4" w:space="0"/>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r>
              <w:rPr>
                <w:rFonts w:hint="eastAsia" w:hAnsi="宋体" w:cs="宋体"/>
                <w:color w:val="auto"/>
                <w:sz w:val="24"/>
                <w:highlight w:val="none"/>
              </w:rPr>
              <w:t>售后服务</w:t>
            </w:r>
          </w:p>
        </w:tc>
        <w:tc>
          <w:tcPr>
            <w:tcW w:w="6254" w:type="dxa"/>
            <w:tcBorders>
              <w:top w:val="single" w:color="auto" w:sz="4" w:space="0"/>
              <w:left w:val="single" w:color="auto" w:sz="4" w:space="0"/>
              <w:bottom w:val="single" w:color="auto" w:sz="4" w:space="0"/>
              <w:right w:val="single" w:color="auto" w:sz="4" w:space="0"/>
            </w:tcBorders>
            <w:vAlign w:val="top"/>
          </w:tcPr>
          <w:p>
            <w:pPr>
              <w:adjustRightInd w:val="0"/>
              <w:spacing w:line="540" w:lineRule="exact"/>
              <w:jc w:val="left"/>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highlight w:val="none"/>
              </w:rPr>
              <w:t>投标人承诺的售后响应时间、售后服务便捷性及售后服务承诺、售后服务人员及工具配备情况的科学性、合理性、可行性</w:t>
            </w:r>
            <w:r>
              <w:rPr>
                <w:rFonts w:hint="eastAsia" w:ascii="宋体" w:hAnsi="宋体" w:cs="宋体"/>
                <w:color w:val="auto"/>
                <w:sz w:val="24"/>
                <w:highlight w:val="none"/>
                <w:lang w:eastAsia="zh-CN"/>
              </w:rPr>
              <w:t>，酌情打分。</w:t>
            </w:r>
          </w:p>
        </w:tc>
        <w:tc>
          <w:tcPr>
            <w:tcW w:w="84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11" w:hRule="atLeast"/>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54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382" w:type="dxa"/>
            <w:vMerge w:val="continue"/>
            <w:tcBorders>
              <w:left w:val="single" w:color="auto" w:sz="4" w:space="0"/>
              <w:right w:val="single" w:color="auto" w:sz="4" w:space="0"/>
            </w:tcBorders>
            <w:vAlign w:val="center"/>
          </w:tcPr>
          <w:p>
            <w:pPr>
              <w:spacing w:line="540" w:lineRule="exact"/>
              <w:jc w:val="center"/>
              <w:rPr>
                <w:rFonts w:hint="eastAsia" w:ascii="宋体" w:hAnsi="宋体" w:eastAsia="宋体" w:cs="宋体"/>
                <w:color w:val="auto"/>
                <w:sz w:val="24"/>
                <w:szCs w:val="24"/>
                <w:highlight w:val="none"/>
              </w:rPr>
            </w:pPr>
          </w:p>
        </w:tc>
        <w:tc>
          <w:tcPr>
            <w:tcW w:w="1269" w:type="dxa"/>
            <w:vMerge w:val="continue"/>
            <w:tcBorders>
              <w:left w:val="single" w:color="auto" w:sz="4" w:space="0"/>
              <w:right w:val="single" w:color="auto" w:sz="4" w:space="0"/>
            </w:tcBorders>
            <w:vAlign w:val="center"/>
          </w:tcPr>
          <w:p>
            <w:pPr>
              <w:spacing w:line="540" w:lineRule="exact"/>
              <w:jc w:val="center"/>
              <w:rPr>
                <w:rFonts w:hint="eastAsia" w:hAnsi="宋体" w:cs="宋体"/>
                <w:color w:val="auto"/>
                <w:sz w:val="24"/>
                <w:highlight w:val="none"/>
              </w:rPr>
            </w:pPr>
          </w:p>
        </w:tc>
        <w:tc>
          <w:tcPr>
            <w:tcW w:w="6254" w:type="dxa"/>
            <w:tcBorders>
              <w:top w:val="single" w:color="auto" w:sz="4" w:space="0"/>
              <w:left w:val="single" w:color="auto" w:sz="4" w:space="0"/>
              <w:bottom w:val="single" w:color="auto" w:sz="4" w:space="0"/>
              <w:right w:val="single" w:color="auto" w:sz="4" w:space="0"/>
            </w:tcBorders>
            <w:vAlign w:val="top"/>
          </w:tcPr>
          <w:p>
            <w:pPr>
              <w:adjustRightInd w:val="0"/>
              <w:spacing w:line="54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质保期：在招标文件规定的质保期基础上，每增加一年加1分,最多加4分。</w:t>
            </w:r>
          </w:p>
        </w:tc>
        <w:tc>
          <w:tcPr>
            <w:tcW w:w="84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84" w:hRule="atLeast"/>
        </w:trPr>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eastAsia="zh-CN"/>
              </w:rPr>
              <w:t>1</w:t>
            </w:r>
          </w:p>
        </w:tc>
        <w:tc>
          <w:tcPr>
            <w:tcW w:w="38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10"/>
                <w:sz w:val="24"/>
                <w:szCs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环保节能</w:t>
            </w:r>
          </w:p>
          <w:p>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w:t>
            </w:r>
          </w:p>
        </w:tc>
        <w:tc>
          <w:tcPr>
            <w:tcW w:w="62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财政部生态环境部</w:t>
            </w:r>
            <w:r>
              <w:rPr>
                <w:rFonts w:hint="eastAsia" w:ascii="宋体" w:hAnsi="宋体" w:eastAsia="宋体" w:cs="宋体"/>
                <w:color w:val="auto"/>
                <w:sz w:val="24"/>
                <w:szCs w:val="24"/>
                <w:highlight w:val="none"/>
              </w:rPr>
              <w:t>环保</w:t>
            </w:r>
            <w:r>
              <w:rPr>
                <w:rFonts w:hint="eastAsia" w:ascii="宋体" w:hAnsi="宋体" w:eastAsia="宋体" w:cs="宋体"/>
                <w:color w:val="auto"/>
                <w:sz w:val="24"/>
                <w:szCs w:val="24"/>
                <w:highlight w:val="none"/>
                <w:lang w:eastAsia="zh-CN"/>
              </w:rPr>
              <w:t>品目清单</w:t>
            </w:r>
            <w:r>
              <w:rPr>
                <w:rFonts w:hint="eastAsia" w:ascii="宋体" w:hAnsi="宋体" w:eastAsia="宋体" w:cs="宋体"/>
                <w:color w:val="auto"/>
                <w:sz w:val="24"/>
                <w:szCs w:val="24"/>
                <w:highlight w:val="none"/>
              </w:rPr>
              <w:t>以内的投标产品</w:t>
            </w:r>
            <w:r>
              <w:rPr>
                <w:rFonts w:hint="eastAsia" w:ascii="宋体" w:hAnsi="宋体" w:cs="宋体"/>
                <w:color w:val="auto"/>
                <w:sz w:val="24"/>
                <w:szCs w:val="24"/>
                <w:highlight w:val="none"/>
                <w:lang w:eastAsia="zh-CN"/>
              </w:rPr>
              <w:t>且获得指定认证机构出具的认证证书</w:t>
            </w:r>
            <w:r>
              <w:rPr>
                <w:rFonts w:hint="eastAsia" w:ascii="宋体" w:hAnsi="宋体" w:eastAsia="宋体" w:cs="宋体"/>
                <w:color w:val="auto"/>
                <w:sz w:val="24"/>
                <w:szCs w:val="24"/>
                <w:highlight w:val="none"/>
              </w:rPr>
              <w:t>得</w:t>
            </w:r>
            <w:r>
              <w:rPr>
                <w:rFonts w:hint="default"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；财政部发展改革委</w:t>
            </w:r>
            <w:r>
              <w:rPr>
                <w:rFonts w:hint="eastAsia" w:ascii="宋体" w:hAnsi="宋体" w:eastAsia="宋体" w:cs="宋体"/>
                <w:color w:val="auto"/>
                <w:sz w:val="24"/>
                <w:szCs w:val="24"/>
                <w:highlight w:val="none"/>
              </w:rPr>
              <w:t>节能</w:t>
            </w:r>
            <w:r>
              <w:rPr>
                <w:rFonts w:hint="eastAsia" w:ascii="宋体" w:hAnsi="宋体" w:eastAsia="宋体" w:cs="宋体"/>
                <w:color w:val="auto"/>
                <w:sz w:val="24"/>
                <w:szCs w:val="24"/>
                <w:highlight w:val="none"/>
                <w:lang w:eastAsia="zh-CN"/>
              </w:rPr>
              <w:t>品目清单</w:t>
            </w:r>
            <w:r>
              <w:rPr>
                <w:rFonts w:hint="eastAsia" w:ascii="宋体" w:hAnsi="宋体" w:eastAsia="宋体" w:cs="宋体"/>
                <w:color w:val="auto"/>
                <w:sz w:val="24"/>
                <w:szCs w:val="24"/>
                <w:highlight w:val="none"/>
              </w:rPr>
              <w:t>以内的投标产品</w:t>
            </w:r>
            <w:r>
              <w:rPr>
                <w:rFonts w:hint="eastAsia" w:ascii="宋体" w:hAnsi="宋体" w:cs="宋体"/>
                <w:color w:val="auto"/>
                <w:sz w:val="24"/>
                <w:szCs w:val="24"/>
                <w:highlight w:val="none"/>
                <w:lang w:eastAsia="zh-CN"/>
              </w:rPr>
              <w:t>且</w:t>
            </w:r>
            <w:r>
              <w:rPr>
                <w:rFonts w:hint="eastAsia" w:ascii="宋体" w:hAnsi="宋体" w:eastAsia="宋体" w:cs="宋体"/>
                <w:color w:val="auto"/>
                <w:sz w:val="24"/>
                <w:szCs w:val="24"/>
                <w:highlight w:val="none"/>
              </w:rPr>
              <w:t>获得指定认证机构出具的认证证书得</w:t>
            </w:r>
            <w:r>
              <w:rPr>
                <w:rFonts w:hint="default"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。本项最高得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rPr>
              <w:t>目录没有的产品不得分。</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p>
        </w:tc>
      </w:tr>
    </w:tbl>
    <w:p>
      <w:pPr>
        <w:pStyle w:val="52"/>
        <w:ind w:left="0" w:leftChars="0" w:firstLine="0" w:firstLineChars="0"/>
        <w:rPr>
          <w:color w:val="auto"/>
          <w:highlight w:val="none"/>
        </w:rPr>
      </w:pPr>
    </w:p>
    <w:p>
      <w:pPr>
        <w:pStyle w:val="27"/>
        <w:rPr>
          <w:rFonts w:ascii="宋体" w:cs="宋体"/>
          <w:b/>
          <w:color w:val="auto"/>
          <w:sz w:val="24"/>
          <w:highlight w:val="none"/>
        </w:rPr>
      </w:pPr>
    </w:p>
    <w:p>
      <w:pPr>
        <w:pageBreakBefore/>
        <w:snapToGrid w:val="0"/>
        <w:spacing w:line="360" w:lineRule="auto"/>
        <w:jc w:val="center"/>
        <w:outlineLvl w:val="0"/>
        <w:rPr>
          <w:rFonts w:ascii="宋体" w:cs="宋体"/>
          <w:b/>
          <w:bCs/>
          <w:color w:val="auto"/>
          <w:sz w:val="30"/>
          <w:highlight w:val="none"/>
        </w:rPr>
      </w:pPr>
      <w:bookmarkStart w:id="39" w:name="_Toc32389"/>
      <w:r>
        <w:rPr>
          <w:rFonts w:hint="eastAsia" w:ascii="宋体" w:hAnsi="宋体" w:cs="宋体"/>
          <w:b/>
          <w:bCs/>
          <w:color w:val="auto"/>
          <w:spacing w:val="10"/>
          <w:sz w:val="30"/>
          <w:highlight w:val="none"/>
        </w:rPr>
        <w:t>第五章</w:t>
      </w:r>
      <w:r>
        <w:rPr>
          <w:rFonts w:ascii="宋体" w:hAnsi="宋体" w:cs="宋体"/>
          <w:b/>
          <w:bCs/>
          <w:color w:val="auto"/>
          <w:spacing w:val="10"/>
          <w:sz w:val="30"/>
          <w:highlight w:val="none"/>
        </w:rPr>
        <w:t xml:space="preserve">  </w:t>
      </w:r>
      <w:r>
        <w:rPr>
          <w:rFonts w:hint="eastAsia" w:ascii="宋体" w:hAnsi="宋体" w:cs="宋体"/>
          <w:b/>
          <w:bCs/>
          <w:color w:val="auto"/>
          <w:spacing w:val="10"/>
          <w:sz w:val="30"/>
          <w:highlight w:val="none"/>
        </w:rPr>
        <w:t>采购合同主要条款</w:t>
      </w:r>
      <w:bookmarkEnd w:id="37"/>
      <w:bookmarkEnd w:id="38"/>
      <w:bookmarkEnd w:id="39"/>
    </w:p>
    <w:p>
      <w:pPr>
        <w:pStyle w:val="6"/>
        <w:keepNext w:val="0"/>
        <w:keepLines w:val="0"/>
        <w:spacing w:before="0" w:after="0" w:line="440" w:lineRule="exact"/>
        <w:jc w:val="center"/>
        <w:rPr>
          <w:rFonts w:ascii="宋体" w:cs="宋体"/>
          <w:bCs w:val="0"/>
          <w:color w:val="auto"/>
          <w:sz w:val="30"/>
          <w:szCs w:val="20"/>
          <w:highlight w:val="none"/>
        </w:rPr>
      </w:pPr>
      <w:bookmarkStart w:id="40" w:name="_Toc491242403"/>
      <w:bookmarkStart w:id="41" w:name="_Toc499821705"/>
      <w:bookmarkStart w:id="42" w:name="_Toc534374877"/>
      <w:bookmarkStart w:id="43" w:name="_Toc19704"/>
      <w:bookmarkStart w:id="44" w:name="_Toc9085"/>
      <w:r>
        <w:rPr>
          <w:rFonts w:hint="eastAsia" w:ascii="宋体" w:hAnsi="宋体" w:cs="宋体"/>
          <w:color w:val="auto"/>
          <w:sz w:val="30"/>
          <w:highlight w:val="none"/>
        </w:rPr>
        <w:t>采购合同（样本）</w:t>
      </w:r>
      <w:bookmarkEnd w:id="40"/>
      <w:bookmarkEnd w:id="41"/>
      <w:bookmarkEnd w:id="42"/>
      <w:bookmarkEnd w:id="43"/>
      <w:bookmarkEnd w:id="44"/>
    </w:p>
    <w:p>
      <w:pPr>
        <w:spacing w:line="420" w:lineRule="exact"/>
        <w:rPr>
          <w:rFonts w:hint="eastAsia" w:ascii="宋体" w:hAnsi="宋体"/>
          <w:color w:val="auto"/>
          <w:sz w:val="24"/>
          <w:highlight w:val="none"/>
        </w:rPr>
      </w:pPr>
      <w:r>
        <w:rPr>
          <w:rFonts w:hint="eastAsia" w:ascii="宋体" w:hAnsi="宋体"/>
          <w:color w:val="auto"/>
          <w:sz w:val="24"/>
          <w:highlight w:val="none"/>
        </w:rPr>
        <w:t>项目名称：                   项目编号：               合同号：</w:t>
      </w:r>
    </w:p>
    <w:p>
      <w:pPr>
        <w:spacing w:line="420" w:lineRule="exact"/>
        <w:rPr>
          <w:rFonts w:hint="eastAsia" w:ascii="宋体" w:hAnsi="宋体"/>
          <w:color w:val="auto"/>
          <w:sz w:val="24"/>
          <w:highlight w:val="none"/>
        </w:rPr>
      </w:pPr>
      <w:r>
        <w:rPr>
          <w:rFonts w:hint="eastAsia" w:ascii="宋体" w:hAnsi="宋体"/>
          <w:color w:val="auto"/>
          <w:sz w:val="24"/>
          <w:highlight w:val="none"/>
        </w:rPr>
        <w:t>甲方（买方）：</w:t>
      </w:r>
    </w:p>
    <w:p>
      <w:pPr>
        <w:spacing w:line="420" w:lineRule="exact"/>
        <w:rPr>
          <w:rFonts w:hint="eastAsia" w:ascii="宋体" w:hAnsi="宋体"/>
          <w:color w:val="auto"/>
          <w:sz w:val="24"/>
          <w:highlight w:val="none"/>
        </w:rPr>
      </w:pPr>
      <w:r>
        <w:rPr>
          <w:rFonts w:hint="eastAsia" w:ascii="宋体" w:hAnsi="宋体"/>
          <w:color w:val="auto"/>
          <w:sz w:val="24"/>
          <w:highlight w:val="none"/>
        </w:rPr>
        <w:t>乙方（卖方）：</w:t>
      </w:r>
    </w:p>
    <w:p>
      <w:pPr>
        <w:spacing w:line="420" w:lineRule="exact"/>
        <w:rPr>
          <w:rFonts w:hint="eastAsia" w:ascii="宋体" w:hAnsi="宋体"/>
          <w:color w:val="auto"/>
          <w:sz w:val="24"/>
          <w:highlight w:val="none"/>
        </w:rPr>
      </w:pPr>
      <w:r>
        <w:rPr>
          <w:rFonts w:hint="eastAsia" w:ascii="宋体" w:hAnsi="宋体"/>
          <w:color w:val="auto"/>
          <w:sz w:val="24"/>
          <w:highlight w:val="none"/>
        </w:rPr>
        <w:t>鉴证方（招标方）：</w:t>
      </w:r>
    </w:p>
    <w:p>
      <w:pPr>
        <w:spacing w:line="420" w:lineRule="exact"/>
        <w:rPr>
          <w:rFonts w:hint="eastAsia" w:ascii="宋体" w:hAnsi="宋体"/>
          <w:b/>
          <w:color w:val="auto"/>
          <w:sz w:val="24"/>
          <w:highlight w:val="none"/>
        </w:rPr>
      </w:pPr>
      <w:r>
        <w:rPr>
          <w:rFonts w:hint="eastAsia" w:ascii="宋体" w:hAnsi="宋体"/>
          <w:b/>
          <w:color w:val="auto"/>
          <w:sz w:val="24"/>
          <w:highlight w:val="none"/>
        </w:rPr>
        <w:t xml:space="preserve">   </w:t>
      </w:r>
      <w:r>
        <w:rPr>
          <w:rFonts w:hint="eastAsia" w:ascii="宋体" w:hAnsi="宋体"/>
          <w:color w:val="auto"/>
          <w:sz w:val="24"/>
          <w:highlight w:val="none"/>
        </w:rPr>
        <w:t>甲、乙双方根据</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日东阳市鑫盛工程咨询有限公司关于</w:t>
      </w:r>
      <w:r>
        <w:rPr>
          <w:rFonts w:hint="eastAsia" w:ascii="宋体" w:hAnsi="宋体"/>
          <w:color w:val="auto"/>
          <w:sz w:val="24"/>
          <w:highlight w:val="none"/>
          <w:u w:val="single"/>
        </w:rPr>
        <w:t xml:space="preserve">        </w:t>
      </w:r>
      <w:r>
        <w:rPr>
          <w:rFonts w:hint="eastAsia" w:ascii="宋体" w:hAnsi="宋体"/>
          <w:color w:val="auto"/>
          <w:sz w:val="24"/>
          <w:highlight w:val="none"/>
        </w:rPr>
        <w:t>项目公开招标的结果，签署本合同。</w:t>
      </w:r>
    </w:p>
    <w:p>
      <w:pPr>
        <w:spacing w:line="420" w:lineRule="exact"/>
        <w:rPr>
          <w:rFonts w:hint="eastAsia" w:ascii="宋体" w:hAnsi="宋体"/>
          <w:b/>
          <w:color w:val="auto"/>
          <w:sz w:val="24"/>
          <w:highlight w:val="none"/>
        </w:rPr>
      </w:pPr>
      <w:r>
        <w:rPr>
          <w:rFonts w:hint="eastAsia" w:ascii="宋体" w:hAnsi="宋体"/>
          <w:b/>
          <w:color w:val="auto"/>
          <w:sz w:val="24"/>
          <w:highlight w:val="none"/>
        </w:rPr>
        <w:t>一、货物内容</w:t>
      </w:r>
    </w:p>
    <w:p>
      <w:pPr>
        <w:spacing w:line="420" w:lineRule="exact"/>
        <w:rPr>
          <w:rFonts w:hint="eastAsia" w:ascii="宋体" w:hAnsi="宋体"/>
          <w:color w:val="auto"/>
          <w:sz w:val="24"/>
          <w:highlight w:val="none"/>
        </w:rPr>
      </w:pPr>
      <w:r>
        <w:rPr>
          <w:rFonts w:hint="eastAsia" w:ascii="宋体" w:hAnsi="宋体"/>
          <w:color w:val="auto"/>
          <w:sz w:val="24"/>
          <w:highlight w:val="none"/>
        </w:rPr>
        <w:t>1. 货物名称：</w:t>
      </w:r>
    </w:p>
    <w:p>
      <w:pPr>
        <w:spacing w:line="420" w:lineRule="exact"/>
        <w:rPr>
          <w:rFonts w:hint="eastAsia" w:ascii="宋体" w:hAnsi="宋体"/>
          <w:color w:val="auto"/>
          <w:sz w:val="24"/>
          <w:highlight w:val="none"/>
        </w:rPr>
      </w:pPr>
      <w:r>
        <w:rPr>
          <w:rFonts w:hint="eastAsia" w:ascii="宋体" w:hAnsi="宋体"/>
          <w:color w:val="auto"/>
          <w:sz w:val="24"/>
          <w:highlight w:val="none"/>
        </w:rPr>
        <w:t>2. 型号规格：</w:t>
      </w:r>
    </w:p>
    <w:p>
      <w:pPr>
        <w:spacing w:line="420" w:lineRule="exact"/>
        <w:rPr>
          <w:rFonts w:hint="eastAsia" w:ascii="宋体" w:hAnsi="宋体"/>
          <w:color w:val="auto"/>
          <w:sz w:val="24"/>
          <w:highlight w:val="none"/>
        </w:rPr>
      </w:pPr>
      <w:r>
        <w:rPr>
          <w:rFonts w:hint="eastAsia" w:ascii="宋体" w:hAnsi="宋体"/>
          <w:color w:val="auto"/>
          <w:sz w:val="24"/>
          <w:highlight w:val="none"/>
        </w:rPr>
        <w:t>3. 技术参数：</w:t>
      </w:r>
    </w:p>
    <w:p>
      <w:pPr>
        <w:spacing w:line="420" w:lineRule="exact"/>
        <w:rPr>
          <w:rFonts w:hint="eastAsia" w:ascii="宋体" w:hAnsi="宋体"/>
          <w:color w:val="auto"/>
          <w:sz w:val="24"/>
          <w:highlight w:val="none"/>
        </w:rPr>
      </w:pPr>
      <w:r>
        <w:rPr>
          <w:rFonts w:hint="eastAsia" w:ascii="宋体" w:hAnsi="宋体"/>
          <w:color w:val="auto"/>
          <w:sz w:val="24"/>
          <w:highlight w:val="none"/>
        </w:rPr>
        <w:t>4. 数量（单位）：</w:t>
      </w:r>
    </w:p>
    <w:p>
      <w:pPr>
        <w:spacing w:line="420" w:lineRule="exact"/>
        <w:rPr>
          <w:rFonts w:hint="eastAsia" w:ascii="宋体" w:hAnsi="宋体"/>
          <w:b/>
          <w:color w:val="auto"/>
          <w:sz w:val="24"/>
          <w:highlight w:val="none"/>
        </w:rPr>
      </w:pPr>
      <w:r>
        <w:rPr>
          <w:rFonts w:hint="eastAsia" w:ascii="宋体" w:hAnsi="宋体"/>
          <w:b/>
          <w:color w:val="auto"/>
          <w:sz w:val="24"/>
          <w:highlight w:val="none"/>
        </w:rPr>
        <w:t>二、合同金额</w:t>
      </w:r>
    </w:p>
    <w:p>
      <w:pPr>
        <w:spacing w:line="420" w:lineRule="exact"/>
        <w:rPr>
          <w:rFonts w:hint="eastAsia" w:ascii="宋体" w:hAnsi="宋体"/>
          <w:color w:val="auto"/>
          <w:sz w:val="24"/>
          <w:highlight w:val="none"/>
        </w:rPr>
      </w:pPr>
      <w:r>
        <w:rPr>
          <w:rFonts w:hint="eastAsia" w:ascii="宋体" w:hAnsi="宋体"/>
          <w:color w:val="auto"/>
          <w:sz w:val="24"/>
          <w:highlight w:val="none"/>
        </w:rPr>
        <w:t xml:space="preserve"> 本合同金额为（大写）：_______________元（￥_______________元）人民币。</w:t>
      </w:r>
    </w:p>
    <w:p>
      <w:pPr>
        <w:spacing w:line="420" w:lineRule="exact"/>
        <w:rPr>
          <w:rFonts w:hint="eastAsia" w:ascii="宋体" w:hAnsi="宋体"/>
          <w:b/>
          <w:color w:val="auto"/>
          <w:sz w:val="24"/>
          <w:highlight w:val="none"/>
        </w:rPr>
      </w:pPr>
      <w:r>
        <w:rPr>
          <w:rFonts w:hint="eastAsia" w:ascii="宋体" w:hAnsi="宋体"/>
          <w:b/>
          <w:color w:val="auto"/>
          <w:sz w:val="24"/>
          <w:highlight w:val="none"/>
        </w:rPr>
        <w:t>三、技术资料</w:t>
      </w:r>
    </w:p>
    <w:p>
      <w:pPr>
        <w:spacing w:line="420" w:lineRule="exact"/>
        <w:rPr>
          <w:rFonts w:hint="eastAsia" w:ascii="宋体" w:hAnsi="宋体"/>
          <w:color w:val="auto"/>
          <w:sz w:val="24"/>
          <w:highlight w:val="none"/>
        </w:rPr>
      </w:pPr>
      <w:r>
        <w:rPr>
          <w:rFonts w:hint="eastAsia" w:ascii="宋体" w:hAnsi="宋体"/>
          <w:color w:val="auto"/>
          <w:sz w:val="24"/>
          <w:highlight w:val="none"/>
        </w:rPr>
        <w:t>1.乙方应按招标文件规定的时间向甲方提供使用货物的有关技术资料。</w:t>
      </w:r>
    </w:p>
    <w:p>
      <w:pPr>
        <w:spacing w:line="420" w:lineRule="exact"/>
        <w:rPr>
          <w:rFonts w:hint="eastAsia" w:ascii="宋体" w:hAnsi="宋体"/>
          <w:color w:val="auto"/>
          <w:sz w:val="24"/>
          <w:highlight w:val="none"/>
        </w:rPr>
      </w:pPr>
      <w:r>
        <w:rPr>
          <w:rFonts w:hint="eastAsia" w:ascii="宋体" w:hAnsi="宋体"/>
          <w:color w:val="auto"/>
          <w:sz w:val="24"/>
          <w:highlight w:val="none"/>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420" w:lineRule="exact"/>
        <w:rPr>
          <w:rFonts w:hint="eastAsia" w:ascii="宋体" w:hAnsi="宋体"/>
          <w:b/>
          <w:color w:val="auto"/>
          <w:sz w:val="24"/>
          <w:highlight w:val="none"/>
        </w:rPr>
      </w:pPr>
      <w:r>
        <w:rPr>
          <w:rFonts w:hint="eastAsia" w:ascii="宋体" w:hAnsi="宋体"/>
          <w:b/>
          <w:color w:val="auto"/>
          <w:sz w:val="24"/>
          <w:highlight w:val="none"/>
        </w:rPr>
        <w:t>四、知识产权</w:t>
      </w:r>
    </w:p>
    <w:p>
      <w:pPr>
        <w:spacing w:line="420" w:lineRule="exact"/>
        <w:rPr>
          <w:rFonts w:hint="eastAsia" w:ascii="宋体" w:hAnsi="宋体"/>
          <w:bCs/>
          <w:color w:val="auto"/>
          <w:sz w:val="24"/>
          <w:highlight w:val="none"/>
        </w:rPr>
      </w:pPr>
      <w:r>
        <w:rPr>
          <w:rFonts w:hint="eastAsia" w:ascii="宋体" w:hAnsi="宋体"/>
          <w:color w:val="auto"/>
          <w:sz w:val="24"/>
          <w:highlight w:val="none"/>
        </w:rPr>
        <w:t>乙方应保证所提供的货物或其任何一部分均不会侵犯任何第三方的知识产权</w:t>
      </w:r>
      <w:r>
        <w:rPr>
          <w:rFonts w:hint="eastAsia" w:ascii="宋体" w:hAnsi="宋体"/>
          <w:bCs/>
          <w:color w:val="auto"/>
          <w:sz w:val="24"/>
          <w:highlight w:val="none"/>
        </w:rPr>
        <w:t>。</w:t>
      </w:r>
    </w:p>
    <w:p>
      <w:pPr>
        <w:spacing w:line="420" w:lineRule="exact"/>
        <w:rPr>
          <w:rFonts w:hint="eastAsia" w:ascii="宋体" w:hAnsi="宋体"/>
          <w:color w:val="auto"/>
          <w:sz w:val="24"/>
          <w:highlight w:val="none"/>
          <w:u w:val="single"/>
        </w:rPr>
      </w:pPr>
      <w:r>
        <w:rPr>
          <w:rFonts w:hint="eastAsia" w:ascii="宋体" w:hAnsi="宋体"/>
          <w:b/>
          <w:color w:val="auto"/>
          <w:sz w:val="24"/>
          <w:highlight w:val="none"/>
        </w:rPr>
        <w:t>五、产权担保</w:t>
      </w:r>
    </w:p>
    <w:p>
      <w:pPr>
        <w:spacing w:line="420" w:lineRule="exact"/>
        <w:rPr>
          <w:rFonts w:hint="eastAsia" w:ascii="宋体" w:hAnsi="宋体"/>
          <w:color w:val="auto"/>
          <w:sz w:val="24"/>
          <w:highlight w:val="none"/>
          <w:u w:val="single"/>
        </w:rPr>
      </w:pPr>
      <w:r>
        <w:rPr>
          <w:rFonts w:hint="eastAsia" w:ascii="宋体" w:hAnsi="宋体"/>
          <w:color w:val="auto"/>
          <w:sz w:val="24"/>
          <w:highlight w:val="none"/>
        </w:rPr>
        <w:t>乙方保证所交付的货物的所有权完全属于乙方且无任何抵押、查封等产权瑕疵。</w:t>
      </w:r>
    </w:p>
    <w:p>
      <w:pPr>
        <w:spacing w:line="420" w:lineRule="exact"/>
        <w:rPr>
          <w:rFonts w:hint="eastAsia" w:ascii="宋体" w:hAnsi="宋体"/>
          <w:b/>
          <w:color w:val="auto"/>
          <w:sz w:val="24"/>
          <w:highlight w:val="none"/>
        </w:rPr>
      </w:pPr>
      <w:r>
        <w:rPr>
          <w:rFonts w:hint="eastAsia" w:ascii="宋体" w:hAnsi="宋体"/>
          <w:b/>
          <w:color w:val="auto"/>
          <w:sz w:val="24"/>
          <w:highlight w:val="none"/>
          <w:lang w:val="en-US" w:eastAsia="zh-CN"/>
        </w:rPr>
        <w:t>六</w:t>
      </w:r>
      <w:r>
        <w:rPr>
          <w:rFonts w:hint="eastAsia" w:ascii="宋体" w:hAnsi="宋体"/>
          <w:b/>
          <w:color w:val="auto"/>
          <w:sz w:val="24"/>
          <w:highlight w:val="none"/>
        </w:rPr>
        <w:t>、转包或分包</w:t>
      </w:r>
    </w:p>
    <w:p>
      <w:pPr>
        <w:spacing w:line="420" w:lineRule="exact"/>
        <w:rPr>
          <w:rFonts w:hint="eastAsia" w:ascii="宋体" w:hAnsi="宋体"/>
          <w:color w:val="auto"/>
          <w:sz w:val="24"/>
          <w:highlight w:val="none"/>
        </w:rPr>
      </w:pPr>
      <w:r>
        <w:rPr>
          <w:rFonts w:hint="eastAsia" w:ascii="宋体" w:hAnsi="宋体"/>
          <w:color w:val="auto"/>
          <w:sz w:val="24"/>
          <w:highlight w:val="none"/>
        </w:rPr>
        <w:t>1.本合同范围的货物，应由乙方直接供应，不得转包或分包他人供应；</w:t>
      </w:r>
    </w:p>
    <w:p>
      <w:pPr>
        <w:spacing w:line="420" w:lineRule="exact"/>
        <w:rPr>
          <w:rFonts w:hint="eastAsia" w:ascii="宋体" w:hAnsi="宋体"/>
          <w:color w:val="auto"/>
          <w:sz w:val="24"/>
          <w:highlight w:val="none"/>
        </w:rPr>
      </w:pPr>
      <w:r>
        <w:rPr>
          <w:rFonts w:hint="eastAsia" w:ascii="宋体" w:hAnsi="宋体"/>
          <w:color w:val="auto"/>
          <w:sz w:val="24"/>
          <w:highlight w:val="none"/>
        </w:rPr>
        <w:t>2.乙方如有转包、分包行为，甲方有权解除合同，并追究乙方的违约责任。</w:t>
      </w:r>
    </w:p>
    <w:p>
      <w:pPr>
        <w:spacing w:line="420" w:lineRule="exact"/>
        <w:rPr>
          <w:rFonts w:hint="eastAsia" w:ascii="宋体" w:hAnsi="宋体"/>
          <w:color w:val="auto"/>
          <w:sz w:val="24"/>
          <w:highlight w:val="none"/>
        </w:rPr>
      </w:pPr>
      <w:r>
        <w:rPr>
          <w:rFonts w:hint="eastAsia" w:ascii="宋体" w:hAnsi="宋体"/>
          <w:b/>
          <w:color w:val="auto"/>
          <w:sz w:val="24"/>
          <w:highlight w:val="none"/>
          <w:lang w:val="en-US" w:eastAsia="zh-CN"/>
        </w:rPr>
        <w:t>七</w:t>
      </w:r>
      <w:r>
        <w:rPr>
          <w:rFonts w:hint="eastAsia" w:ascii="宋体" w:hAnsi="宋体"/>
          <w:b/>
          <w:color w:val="auto"/>
          <w:sz w:val="24"/>
          <w:highlight w:val="none"/>
        </w:rPr>
        <w:t>、质保期</w:t>
      </w:r>
    </w:p>
    <w:p>
      <w:pPr>
        <w:spacing w:line="420" w:lineRule="exact"/>
        <w:rPr>
          <w:rFonts w:hint="eastAsia" w:ascii="宋体" w:hAnsi="宋体"/>
          <w:color w:val="auto"/>
          <w:sz w:val="24"/>
          <w:highlight w:val="none"/>
        </w:rPr>
      </w:pPr>
      <w:r>
        <w:rPr>
          <w:rFonts w:hint="eastAsia" w:ascii="宋体" w:hAnsi="宋体"/>
          <w:color w:val="auto"/>
          <w:sz w:val="24"/>
          <w:highlight w:val="none"/>
        </w:rPr>
        <w:t xml:space="preserve"> 质保期</w:t>
      </w:r>
      <w:r>
        <w:rPr>
          <w:rFonts w:hint="eastAsia" w:ascii="宋体" w:hAnsi="宋体"/>
          <w:color w:val="auto"/>
          <w:sz w:val="24"/>
          <w:highlight w:val="none"/>
          <w:u w:val="single"/>
        </w:rPr>
        <w:t xml:space="preserve">      </w:t>
      </w:r>
      <w:r>
        <w:rPr>
          <w:rFonts w:hint="eastAsia" w:ascii="宋体" w:hAnsi="宋体"/>
          <w:color w:val="auto"/>
          <w:sz w:val="24"/>
          <w:highlight w:val="none"/>
        </w:rPr>
        <w:t>年。（自交货验收合格之日起计）</w:t>
      </w:r>
    </w:p>
    <w:p>
      <w:pPr>
        <w:spacing w:line="420" w:lineRule="exact"/>
        <w:rPr>
          <w:rFonts w:hint="eastAsia" w:ascii="宋体" w:hAnsi="宋体"/>
          <w:b/>
          <w:color w:val="auto"/>
          <w:sz w:val="24"/>
          <w:highlight w:val="none"/>
        </w:rPr>
      </w:pPr>
      <w:r>
        <w:rPr>
          <w:rFonts w:hint="eastAsia" w:ascii="宋体" w:hAnsi="宋体"/>
          <w:b/>
          <w:color w:val="auto"/>
          <w:sz w:val="24"/>
          <w:highlight w:val="none"/>
          <w:lang w:val="en-US" w:eastAsia="zh-CN"/>
        </w:rPr>
        <w:t>八</w:t>
      </w:r>
      <w:r>
        <w:rPr>
          <w:rFonts w:hint="eastAsia" w:ascii="宋体" w:hAnsi="宋体"/>
          <w:b/>
          <w:color w:val="auto"/>
          <w:sz w:val="24"/>
          <w:highlight w:val="none"/>
        </w:rPr>
        <w:t>、交货期、交货地点</w:t>
      </w:r>
    </w:p>
    <w:p>
      <w:pPr>
        <w:spacing w:line="420" w:lineRule="exact"/>
        <w:rPr>
          <w:rFonts w:hint="eastAsia" w:ascii="宋体" w:hAnsi="宋体"/>
          <w:bCs/>
          <w:color w:val="auto"/>
          <w:sz w:val="24"/>
          <w:highlight w:val="none"/>
          <w:u w:val="single"/>
        </w:rPr>
      </w:pPr>
      <w:r>
        <w:rPr>
          <w:rFonts w:hint="eastAsia" w:ascii="宋体" w:hAnsi="宋体"/>
          <w:bCs/>
          <w:color w:val="auto"/>
          <w:sz w:val="24"/>
          <w:highlight w:val="none"/>
        </w:rPr>
        <w:t>1. 交货期：</w:t>
      </w:r>
      <w:r>
        <w:rPr>
          <w:rFonts w:hint="eastAsia" w:ascii="宋体" w:hAnsi="宋体"/>
          <w:bCs/>
          <w:color w:val="auto"/>
          <w:sz w:val="24"/>
          <w:highlight w:val="none"/>
          <w:u w:val="single"/>
        </w:rPr>
        <w:t xml:space="preserve">                 </w:t>
      </w:r>
    </w:p>
    <w:p>
      <w:pPr>
        <w:spacing w:line="420" w:lineRule="exact"/>
        <w:rPr>
          <w:rFonts w:hint="eastAsia" w:ascii="宋体" w:hAnsi="宋体"/>
          <w:b/>
          <w:color w:val="auto"/>
          <w:sz w:val="24"/>
          <w:highlight w:val="none"/>
          <w:u w:val="single"/>
        </w:rPr>
      </w:pPr>
      <w:r>
        <w:rPr>
          <w:rFonts w:hint="eastAsia" w:ascii="宋体" w:hAnsi="宋体"/>
          <w:bCs/>
          <w:color w:val="auto"/>
          <w:sz w:val="24"/>
          <w:highlight w:val="none"/>
        </w:rPr>
        <w:t>2.交货地点：</w:t>
      </w:r>
      <w:r>
        <w:rPr>
          <w:rFonts w:hint="eastAsia" w:ascii="宋体" w:hAnsi="宋体"/>
          <w:bCs/>
          <w:color w:val="auto"/>
          <w:sz w:val="24"/>
          <w:highlight w:val="none"/>
          <w:u w:val="single"/>
        </w:rPr>
        <w:t xml:space="preserve">                </w:t>
      </w:r>
    </w:p>
    <w:p>
      <w:pPr>
        <w:spacing w:line="420" w:lineRule="exact"/>
        <w:rPr>
          <w:rFonts w:hint="eastAsia" w:ascii="宋体" w:hAnsi="宋体"/>
          <w:b/>
          <w:color w:val="auto"/>
          <w:sz w:val="24"/>
          <w:highlight w:val="none"/>
        </w:rPr>
      </w:pPr>
      <w:r>
        <w:rPr>
          <w:rFonts w:hint="eastAsia" w:ascii="宋体" w:hAnsi="宋体"/>
          <w:b/>
          <w:color w:val="auto"/>
          <w:sz w:val="24"/>
          <w:highlight w:val="none"/>
          <w:lang w:val="en-US" w:eastAsia="zh-CN"/>
        </w:rPr>
        <w:t>九</w:t>
      </w:r>
      <w:r>
        <w:rPr>
          <w:rFonts w:hint="eastAsia" w:ascii="宋体" w:hAnsi="宋体"/>
          <w:b/>
          <w:color w:val="auto"/>
          <w:sz w:val="24"/>
          <w:highlight w:val="none"/>
        </w:rPr>
        <w:t>、</w:t>
      </w:r>
      <w:r>
        <w:rPr>
          <w:rFonts w:hint="eastAsia" w:ascii="宋体" w:hAnsi="宋体"/>
          <w:b/>
          <w:bCs/>
          <w:color w:val="auto"/>
          <w:sz w:val="24"/>
          <w:highlight w:val="none"/>
        </w:rPr>
        <w:t>付款方式：</w:t>
      </w:r>
    </w:p>
    <w:p>
      <w:pPr>
        <w:spacing w:line="420" w:lineRule="exact"/>
        <w:rPr>
          <w:rFonts w:hint="eastAsia" w:ascii="宋体" w:hAnsi="宋体"/>
          <w:b/>
          <w:color w:val="auto"/>
          <w:sz w:val="24"/>
          <w:szCs w:val="20"/>
          <w:highlight w:val="none"/>
        </w:rPr>
      </w:pPr>
      <w:r>
        <w:rPr>
          <w:rFonts w:hint="eastAsia" w:ascii="宋体" w:hAnsi="宋体"/>
          <w:b/>
          <w:color w:val="auto"/>
          <w:sz w:val="24"/>
          <w:highlight w:val="none"/>
        </w:rPr>
        <w:t>十、税费</w:t>
      </w:r>
    </w:p>
    <w:p>
      <w:pPr>
        <w:spacing w:line="420" w:lineRule="exact"/>
        <w:rPr>
          <w:rFonts w:hint="eastAsia" w:ascii="宋体" w:hAnsi="宋体"/>
          <w:color w:val="auto"/>
          <w:sz w:val="24"/>
          <w:szCs w:val="20"/>
          <w:highlight w:val="none"/>
        </w:rPr>
      </w:pPr>
      <w:r>
        <w:rPr>
          <w:rFonts w:hint="eastAsia" w:ascii="宋体" w:hAnsi="宋体"/>
          <w:color w:val="auto"/>
          <w:sz w:val="24"/>
          <w:highlight w:val="none"/>
        </w:rPr>
        <w:t>本合同执行中相关的一切税费均由乙方负担。</w:t>
      </w:r>
    </w:p>
    <w:p>
      <w:pPr>
        <w:spacing w:line="420" w:lineRule="exact"/>
        <w:rPr>
          <w:rFonts w:hint="eastAsia" w:ascii="宋体" w:hAnsi="宋体"/>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一</w:t>
      </w:r>
      <w:r>
        <w:rPr>
          <w:rFonts w:hint="eastAsia" w:ascii="宋体" w:hAnsi="宋体"/>
          <w:b/>
          <w:color w:val="auto"/>
          <w:sz w:val="24"/>
          <w:highlight w:val="none"/>
        </w:rPr>
        <w:t>、质量保证及售后服务</w:t>
      </w:r>
    </w:p>
    <w:p>
      <w:pPr>
        <w:spacing w:line="420" w:lineRule="exact"/>
        <w:rPr>
          <w:rFonts w:hint="eastAsia" w:ascii="宋体" w:hAnsi="宋体"/>
          <w:color w:val="auto"/>
          <w:sz w:val="24"/>
          <w:highlight w:val="none"/>
        </w:rPr>
      </w:pPr>
      <w:r>
        <w:rPr>
          <w:rFonts w:hint="eastAsia" w:ascii="宋体" w:hAnsi="宋体"/>
          <w:color w:val="auto"/>
          <w:sz w:val="24"/>
          <w:highlight w:val="none"/>
        </w:rPr>
        <w:t>1. 乙方应按招标文件规定的货物性能、技术要求、质量标准向甲方提供未经使用的全新产品。</w:t>
      </w:r>
    </w:p>
    <w:p>
      <w:pPr>
        <w:spacing w:line="420" w:lineRule="exact"/>
        <w:rPr>
          <w:rFonts w:hint="eastAsia" w:ascii="宋体" w:hAnsi="宋体"/>
          <w:color w:val="auto"/>
          <w:sz w:val="24"/>
          <w:highlight w:val="none"/>
        </w:rPr>
      </w:pPr>
      <w:r>
        <w:rPr>
          <w:rFonts w:hint="eastAsia" w:ascii="宋体" w:hAnsi="宋体"/>
          <w:color w:val="auto"/>
          <w:sz w:val="24"/>
          <w:highlight w:val="none"/>
        </w:rPr>
        <w:t>2. 乙方提供的货物在质保期内因货物本身的质量问题发生故障，乙方应负责免费更换。对达不到技术要求者，根据实际情况，经双方协商，可按以下办法处理：</w:t>
      </w:r>
    </w:p>
    <w:p>
      <w:pPr>
        <w:spacing w:line="420" w:lineRule="exact"/>
        <w:rPr>
          <w:rFonts w:hint="eastAsia" w:ascii="宋体" w:hAnsi="宋体"/>
          <w:color w:val="auto"/>
          <w:sz w:val="24"/>
          <w:highlight w:val="none"/>
        </w:rPr>
      </w:pPr>
      <w:r>
        <w:rPr>
          <w:rFonts w:hint="eastAsia" w:ascii="宋体" w:hAnsi="宋体"/>
          <w:color w:val="auto"/>
          <w:sz w:val="24"/>
          <w:highlight w:val="none"/>
        </w:rPr>
        <w:t>⑴更换：由乙方承担所发生的全部费用。</w:t>
      </w:r>
    </w:p>
    <w:p>
      <w:pPr>
        <w:spacing w:line="420" w:lineRule="exact"/>
        <w:rPr>
          <w:rFonts w:hint="eastAsia" w:ascii="宋体" w:hAnsi="宋体"/>
          <w:color w:val="auto"/>
          <w:sz w:val="24"/>
          <w:highlight w:val="none"/>
        </w:rPr>
      </w:pPr>
      <w:r>
        <w:rPr>
          <w:rFonts w:hint="eastAsia" w:ascii="宋体" w:hAnsi="宋体"/>
          <w:color w:val="auto"/>
          <w:sz w:val="24"/>
          <w:highlight w:val="none"/>
        </w:rPr>
        <w:t>⑵贬值处理：由甲乙双方合议定价。</w:t>
      </w:r>
    </w:p>
    <w:p>
      <w:pPr>
        <w:spacing w:line="420" w:lineRule="exact"/>
        <w:rPr>
          <w:rFonts w:hint="eastAsia" w:ascii="宋体" w:hAnsi="宋体"/>
          <w:color w:val="auto"/>
          <w:sz w:val="24"/>
          <w:highlight w:val="none"/>
        </w:rPr>
      </w:pPr>
      <w:r>
        <w:rPr>
          <w:rFonts w:hint="eastAsia" w:ascii="宋体" w:hAnsi="宋体"/>
          <w:color w:val="auto"/>
          <w:sz w:val="24"/>
          <w:highlight w:val="none"/>
        </w:rPr>
        <w:t>⑶退货处理：乙方应退还甲方支付的合同款，同时应承担该货物的直接费用（运输、保险、检验、货款利息及银行手续费等）。</w:t>
      </w:r>
    </w:p>
    <w:p>
      <w:pPr>
        <w:spacing w:line="420" w:lineRule="exact"/>
        <w:rPr>
          <w:rFonts w:hint="eastAsia" w:ascii="宋体" w:hAnsi="宋体"/>
          <w:color w:val="auto"/>
          <w:sz w:val="24"/>
          <w:highlight w:val="none"/>
        </w:rPr>
      </w:pPr>
      <w:r>
        <w:rPr>
          <w:rFonts w:hint="eastAsia" w:ascii="宋体" w:hAnsi="宋体"/>
          <w:color w:val="auto"/>
          <w:sz w:val="24"/>
          <w:highlight w:val="none"/>
        </w:rPr>
        <w:t>3. 如在使用过程中发生质量问题，乙方在接到甲方通知后在</w:t>
      </w:r>
      <w:r>
        <w:rPr>
          <w:rFonts w:hint="eastAsia" w:ascii="宋体" w:hAnsi="宋体"/>
          <w:color w:val="auto"/>
          <w:sz w:val="24"/>
          <w:highlight w:val="none"/>
          <w:u w:val="single"/>
        </w:rPr>
        <w:t xml:space="preserve">    </w:t>
      </w:r>
      <w:r>
        <w:rPr>
          <w:rFonts w:hint="eastAsia" w:ascii="宋体" w:hAnsi="宋体"/>
          <w:color w:val="auto"/>
          <w:sz w:val="24"/>
          <w:highlight w:val="none"/>
        </w:rPr>
        <w:t>小时内到达甲方现场。</w:t>
      </w:r>
    </w:p>
    <w:p>
      <w:pPr>
        <w:spacing w:line="420" w:lineRule="exact"/>
        <w:rPr>
          <w:rFonts w:hint="eastAsia" w:ascii="宋体" w:hAnsi="宋体"/>
          <w:color w:val="auto"/>
          <w:sz w:val="24"/>
          <w:highlight w:val="none"/>
        </w:rPr>
      </w:pPr>
      <w:r>
        <w:rPr>
          <w:rFonts w:hint="eastAsia" w:ascii="宋体" w:hAnsi="宋体"/>
          <w:color w:val="auto"/>
          <w:sz w:val="24"/>
          <w:highlight w:val="none"/>
        </w:rPr>
        <w:t>4. 在质保期内，乙方应对货物出现的质量及安全问题负责处理解决并承担一切</w:t>
      </w:r>
    </w:p>
    <w:p>
      <w:pPr>
        <w:spacing w:line="420" w:lineRule="exact"/>
        <w:rPr>
          <w:rFonts w:hint="eastAsia" w:ascii="宋体" w:hAnsi="宋体"/>
          <w:color w:val="auto"/>
          <w:sz w:val="24"/>
          <w:highlight w:val="none"/>
        </w:rPr>
      </w:pPr>
      <w:r>
        <w:rPr>
          <w:rFonts w:hint="eastAsia" w:ascii="宋体" w:hAnsi="宋体"/>
          <w:color w:val="auto"/>
          <w:sz w:val="24"/>
          <w:highlight w:val="none"/>
        </w:rPr>
        <w:t>费用。</w:t>
      </w:r>
    </w:p>
    <w:p>
      <w:pPr>
        <w:spacing w:line="420" w:lineRule="exact"/>
        <w:rPr>
          <w:rFonts w:hint="eastAsia" w:ascii="宋体" w:hAnsi="宋体"/>
          <w:color w:val="auto"/>
          <w:sz w:val="24"/>
          <w:highlight w:val="none"/>
        </w:rPr>
      </w:pPr>
      <w:r>
        <w:rPr>
          <w:rFonts w:hint="eastAsia" w:ascii="宋体" w:hAnsi="宋体"/>
          <w:color w:val="auto"/>
          <w:sz w:val="24"/>
          <w:highlight w:val="none"/>
        </w:rPr>
        <w:t>5.上述的货物免费保修期为</w:t>
      </w:r>
      <w:r>
        <w:rPr>
          <w:rFonts w:hint="eastAsia" w:ascii="宋体" w:hAnsi="宋体"/>
          <w:color w:val="auto"/>
          <w:sz w:val="24"/>
          <w:highlight w:val="none"/>
          <w:u w:val="single"/>
        </w:rPr>
        <w:t xml:space="preserve">     </w:t>
      </w:r>
      <w:r>
        <w:rPr>
          <w:rFonts w:hint="eastAsia" w:ascii="宋体" w:hAnsi="宋体"/>
          <w:color w:val="auto"/>
          <w:sz w:val="24"/>
          <w:highlight w:val="none"/>
        </w:rPr>
        <w:t>年，因人为因素出现的故障不在免费保修范围内。超过保修期的机器货物，终生维修，维修时只收部件成本费。</w:t>
      </w:r>
    </w:p>
    <w:p>
      <w:pP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二</w:t>
      </w:r>
      <w:r>
        <w:rPr>
          <w:rFonts w:hint="eastAsia" w:ascii="宋体" w:hAnsi="宋体"/>
          <w:b/>
          <w:color w:val="auto"/>
          <w:sz w:val="24"/>
          <w:highlight w:val="none"/>
        </w:rPr>
        <w:t>、调试和验收</w:t>
      </w:r>
    </w:p>
    <w:p>
      <w:pPr>
        <w:spacing w:line="420" w:lineRule="exact"/>
        <w:rPr>
          <w:rFonts w:hint="eastAsia" w:ascii="宋体" w:hAnsi="宋体"/>
          <w:color w:val="auto"/>
          <w:sz w:val="24"/>
          <w:highlight w:val="none"/>
        </w:rPr>
      </w:pPr>
      <w:r>
        <w:rPr>
          <w:rFonts w:hint="eastAsia" w:ascii="宋体" w:hAnsi="宋体"/>
          <w:color w:val="auto"/>
          <w:sz w:val="24"/>
          <w:highlight w:val="none"/>
        </w:rPr>
        <w:t>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spacing w:line="420" w:lineRule="exact"/>
        <w:rPr>
          <w:rFonts w:hint="eastAsia" w:ascii="宋体" w:hAnsi="宋体"/>
          <w:color w:val="auto"/>
          <w:sz w:val="24"/>
          <w:highlight w:val="none"/>
        </w:rPr>
      </w:pPr>
      <w:r>
        <w:rPr>
          <w:rFonts w:hint="eastAsia" w:ascii="宋体" w:hAnsi="宋体"/>
          <w:color w:val="auto"/>
          <w:sz w:val="24"/>
          <w:highlight w:val="none"/>
        </w:rPr>
        <w:t>2. 乙方交货前应对产品作出全面检查和对验收文件进行整理，并列出清单，作为甲方收货验收和使用的技术条件依据，检验的结果应随货物交甲方。</w:t>
      </w:r>
    </w:p>
    <w:p>
      <w:pPr>
        <w:spacing w:line="420" w:lineRule="exact"/>
        <w:rPr>
          <w:rFonts w:hint="eastAsia" w:ascii="宋体" w:hAnsi="宋体"/>
          <w:color w:val="auto"/>
          <w:sz w:val="24"/>
          <w:highlight w:val="none"/>
          <w:u w:val="single"/>
        </w:rPr>
      </w:pPr>
      <w:r>
        <w:rPr>
          <w:rFonts w:hint="eastAsia" w:ascii="宋体" w:hAnsi="宋体"/>
          <w:color w:val="auto"/>
          <w:sz w:val="24"/>
          <w:highlight w:val="none"/>
        </w:rPr>
        <w:t>3. 甲方对乙方提供的货物在使用前进行调试时，乙方需负责安装并培训甲方的使用操作人员，并协助甲方一起调试，直到符合技术要求，甲方才做最终验收。</w:t>
      </w:r>
    </w:p>
    <w:p>
      <w:pPr>
        <w:spacing w:line="420" w:lineRule="exact"/>
        <w:rPr>
          <w:rFonts w:hint="eastAsia" w:ascii="宋体" w:hAnsi="宋体"/>
          <w:color w:val="auto"/>
          <w:sz w:val="24"/>
          <w:highlight w:val="none"/>
        </w:rPr>
      </w:pPr>
      <w:r>
        <w:rPr>
          <w:rFonts w:hint="eastAsia" w:ascii="宋体" w:hAnsi="宋体"/>
          <w:color w:val="auto"/>
          <w:sz w:val="24"/>
          <w:highlight w:val="none"/>
        </w:rPr>
        <w:t>4. 对技术复杂的货物，甲方应请国家认可的专业检测机构参与初步验收及最终验收，并由其出具质量检测报告。</w:t>
      </w:r>
    </w:p>
    <w:p>
      <w:pPr>
        <w:spacing w:line="420" w:lineRule="exact"/>
        <w:rPr>
          <w:rFonts w:hint="eastAsia" w:ascii="宋体" w:hAnsi="宋体"/>
          <w:color w:val="auto"/>
          <w:sz w:val="24"/>
          <w:highlight w:val="none"/>
        </w:rPr>
      </w:pPr>
      <w:r>
        <w:rPr>
          <w:rFonts w:hint="eastAsia" w:ascii="宋体" w:hAnsi="宋体"/>
          <w:color w:val="auto"/>
          <w:sz w:val="24"/>
          <w:highlight w:val="none"/>
        </w:rPr>
        <w:t>5. 验收时乙方必须在现场，验收完毕后作出验收结果报告；验收费用由乙方负责。</w:t>
      </w:r>
    </w:p>
    <w:p>
      <w:pP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三</w:t>
      </w:r>
      <w:r>
        <w:rPr>
          <w:rFonts w:hint="eastAsia" w:ascii="宋体" w:hAnsi="宋体"/>
          <w:b/>
          <w:color w:val="auto"/>
          <w:sz w:val="24"/>
          <w:highlight w:val="none"/>
        </w:rPr>
        <w:t>、货物包装、发运及运输</w:t>
      </w:r>
    </w:p>
    <w:p>
      <w:pPr>
        <w:spacing w:line="420" w:lineRule="exact"/>
        <w:rPr>
          <w:rFonts w:hint="eastAsia" w:ascii="宋体" w:hAnsi="宋体"/>
          <w:color w:val="auto"/>
          <w:sz w:val="24"/>
          <w:highlight w:val="none"/>
        </w:rPr>
      </w:pPr>
      <w:r>
        <w:rPr>
          <w:rFonts w:hint="eastAsia" w:ascii="宋体" w:hAnsi="宋体"/>
          <w:color w:val="auto"/>
          <w:sz w:val="24"/>
          <w:highlight w:val="none"/>
        </w:rPr>
        <w:t>1. 乙方应在货物发运前对其进行满足运输距离、防潮、防震、防锈和防破损装卸等要求包装，以保证货物安全运达甲方指定地点。</w:t>
      </w:r>
    </w:p>
    <w:p>
      <w:pPr>
        <w:spacing w:line="420" w:lineRule="exact"/>
        <w:rPr>
          <w:rFonts w:hint="eastAsia" w:ascii="宋体" w:hAnsi="宋体"/>
          <w:color w:val="auto"/>
          <w:sz w:val="24"/>
          <w:highlight w:val="none"/>
        </w:rPr>
      </w:pPr>
      <w:r>
        <w:rPr>
          <w:rFonts w:hint="eastAsia" w:ascii="宋体" w:hAnsi="宋体"/>
          <w:color w:val="auto"/>
          <w:sz w:val="24"/>
          <w:highlight w:val="none"/>
        </w:rPr>
        <w:t>2. 使用说明书、质量检验证明书、随配附件和工具以及清单一并附于货物内。</w:t>
      </w:r>
    </w:p>
    <w:p>
      <w:pPr>
        <w:spacing w:line="420" w:lineRule="exact"/>
        <w:rPr>
          <w:rFonts w:hint="eastAsia" w:ascii="宋体" w:hAnsi="宋体"/>
          <w:color w:val="auto"/>
          <w:sz w:val="24"/>
          <w:highlight w:val="none"/>
        </w:rPr>
      </w:pPr>
      <w:r>
        <w:rPr>
          <w:rFonts w:hint="eastAsia" w:ascii="宋体" w:hAnsi="宋体"/>
          <w:color w:val="auto"/>
          <w:sz w:val="24"/>
          <w:highlight w:val="none"/>
        </w:rPr>
        <w:t>3. 乙方在货物发运手续办理完毕后24小时内或货到甲方48小时前通知甲方，以准备接货。</w:t>
      </w:r>
    </w:p>
    <w:p>
      <w:pPr>
        <w:spacing w:line="420" w:lineRule="exact"/>
        <w:rPr>
          <w:rFonts w:hint="eastAsia" w:ascii="宋体" w:hAnsi="宋体"/>
          <w:color w:val="auto"/>
          <w:sz w:val="24"/>
          <w:highlight w:val="none"/>
        </w:rPr>
      </w:pPr>
      <w:r>
        <w:rPr>
          <w:rFonts w:hint="eastAsia" w:ascii="宋体" w:hAnsi="宋体"/>
          <w:color w:val="auto"/>
          <w:sz w:val="24"/>
          <w:highlight w:val="none"/>
        </w:rPr>
        <w:t>4. 货物在交付甲方前发生的风险均由乙方负责。</w:t>
      </w:r>
    </w:p>
    <w:p>
      <w:pPr>
        <w:spacing w:line="420" w:lineRule="exact"/>
        <w:rPr>
          <w:rFonts w:hint="eastAsia" w:ascii="宋体" w:hAnsi="宋体"/>
          <w:color w:val="auto"/>
          <w:sz w:val="24"/>
          <w:highlight w:val="none"/>
        </w:rPr>
      </w:pPr>
      <w:r>
        <w:rPr>
          <w:rFonts w:hint="eastAsia" w:ascii="宋体" w:hAnsi="宋体"/>
          <w:color w:val="auto"/>
          <w:sz w:val="24"/>
          <w:highlight w:val="none"/>
        </w:rPr>
        <w:t>5. 货物在规定的交付期限内由乙方送达甲方指定的地点视为交付，乙方同时需通知甲方货物已送达。</w:t>
      </w:r>
    </w:p>
    <w:p>
      <w:pP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四</w:t>
      </w:r>
      <w:r>
        <w:rPr>
          <w:rFonts w:hint="eastAsia" w:ascii="宋体" w:hAnsi="宋体"/>
          <w:b/>
          <w:color w:val="auto"/>
          <w:sz w:val="24"/>
          <w:highlight w:val="none"/>
        </w:rPr>
        <w:t>、违约责任</w:t>
      </w:r>
    </w:p>
    <w:p>
      <w:pPr>
        <w:spacing w:line="420" w:lineRule="exact"/>
        <w:rPr>
          <w:rFonts w:hint="eastAsia" w:ascii="宋体" w:hAnsi="宋体"/>
          <w:color w:val="auto"/>
          <w:sz w:val="24"/>
          <w:highlight w:val="none"/>
        </w:rPr>
      </w:pPr>
      <w:r>
        <w:rPr>
          <w:rFonts w:hint="eastAsia" w:ascii="宋体" w:hAnsi="宋体"/>
          <w:color w:val="auto"/>
          <w:sz w:val="24"/>
          <w:highlight w:val="none"/>
        </w:rPr>
        <w:t>1. 甲方无正当理由拒收货物的，甲方向乙方偿付拒收货款总值的百分之五违约金。</w:t>
      </w:r>
    </w:p>
    <w:p>
      <w:pPr>
        <w:spacing w:line="420" w:lineRule="exact"/>
        <w:rPr>
          <w:rFonts w:hint="eastAsia" w:ascii="宋体" w:hAnsi="宋体"/>
          <w:color w:val="auto"/>
          <w:sz w:val="24"/>
          <w:highlight w:val="none"/>
        </w:rPr>
      </w:pPr>
      <w:r>
        <w:rPr>
          <w:rFonts w:hint="eastAsia" w:ascii="宋体" w:hAnsi="宋体"/>
          <w:color w:val="auto"/>
          <w:sz w:val="24"/>
          <w:highlight w:val="none"/>
        </w:rPr>
        <w:t>2. 甲方无故逾期验收和办理货款支付手续的,甲方应按逾期付款总额每日万分之五向乙方支付违约金。</w:t>
      </w:r>
    </w:p>
    <w:p>
      <w:pPr>
        <w:spacing w:line="420" w:lineRule="exact"/>
        <w:rPr>
          <w:rFonts w:hint="eastAsia" w:ascii="宋体" w:hAnsi="宋体"/>
          <w:color w:val="auto"/>
          <w:sz w:val="24"/>
          <w:highlight w:val="none"/>
        </w:rPr>
      </w:pPr>
      <w:r>
        <w:rPr>
          <w:rFonts w:hint="eastAsia" w:ascii="宋体" w:hAnsi="宋体"/>
          <w:color w:val="auto"/>
          <w:sz w:val="24"/>
          <w:highlight w:val="none"/>
        </w:rPr>
        <w:t xml:space="preserve">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spacing w:line="420" w:lineRule="exact"/>
        <w:rPr>
          <w:rFonts w:hint="eastAsia" w:ascii="宋体" w:hAnsi="宋体"/>
          <w:color w:val="auto"/>
          <w:sz w:val="24"/>
          <w:highlight w:val="none"/>
        </w:rPr>
      </w:pPr>
      <w:r>
        <w:rPr>
          <w:rFonts w:hint="eastAsia" w:ascii="宋体" w:hAnsi="宋体"/>
          <w:color w:val="auto"/>
          <w:sz w:val="24"/>
          <w:highlight w:val="none"/>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五</w:t>
      </w:r>
      <w:r>
        <w:rPr>
          <w:rFonts w:hint="eastAsia" w:ascii="宋体" w:hAnsi="宋体"/>
          <w:b/>
          <w:color w:val="auto"/>
          <w:sz w:val="24"/>
          <w:highlight w:val="none"/>
        </w:rPr>
        <w:t>、不可抗力事件处理</w:t>
      </w:r>
    </w:p>
    <w:p>
      <w:pPr>
        <w:spacing w:line="420" w:lineRule="exact"/>
        <w:rPr>
          <w:rFonts w:hint="eastAsia" w:ascii="宋体" w:hAnsi="宋体"/>
          <w:color w:val="auto"/>
          <w:sz w:val="24"/>
          <w:highlight w:val="none"/>
        </w:rPr>
      </w:pPr>
      <w:r>
        <w:rPr>
          <w:rFonts w:hint="eastAsia" w:ascii="宋体" w:hAnsi="宋体"/>
          <w:color w:val="auto"/>
          <w:sz w:val="24"/>
          <w:highlight w:val="none"/>
        </w:rPr>
        <w:t>1. 在合同有效期内，任何一方因不可抗力事件导致不能履行合同，则合同履行期可延长，其延长期与不可抗力影响期相同。</w:t>
      </w:r>
    </w:p>
    <w:p>
      <w:pPr>
        <w:spacing w:line="420" w:lineRule="exact"/>
        <w:rPr>
          <w:rFonts w:hint="eastAsia" w:ascii="宋体" w:hAnsi="宋体"/>
          <w:color w:val="auto"/>
          <w:sz w:val="24"/>
          <w:highlight w:val="none"/>
        </w:rPr>
      </w:pPr>
      <w:r>
        <w:rPr>
          <w:rFonts w:hint="eastAsia" w:ascii="宋体" w:hAnsi="宋体"/>
          <w:color w:val="auto"/>
          <w:sz w:val="24"/>
          <w:highlight w:val="none"/>
        </w:rPr>
        <w:t>2. 不可抗力事件发生后，应立即通知对方，并寄送有关权威机构出具的证明。</w:t>
      </w:r>
    </w:p>
    <w:p>
      <w:pPr>
        <w:spacing w:line="420" w:lineRule="exact"/>
        <w:rPr>
          <w:rFonts w:hint="eastAsia" w:ascii="宋体" w:hAnsi="宋体"/>
          <w:color w:val="auto"/>
          <w:sz w:val="24"/>
          <w:highlight w:val="none"/>
        </w:rPr>
      </w:pPr>
      <w:r>
        <w:rPr>
          <w:rFonts w:hint="eastAsia" w:ascii="宋体" w:hAnsi="宋体"/>
          <w:color w:val="auto"/>
          <w:sz w:val="24"/>
          <w:highlight w:val="none"/>
        </w:rPr>
        <w:t>3. 不可抗力事件延续120天以上，双方应通过友好协商，确定是否继续履行合同。</w:t>
      </w:r>
    </w:p>
    <w:p>
      <w:pP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六</w:t>
      </w:r>
      <w:r>
        <w:rPr>
          <w:rFonts w:hint="eastAsia" w:ascii="宋体" w:hAnsi="宋体"/>
          <w:b/>
          <w:color w:val="auto"/>
          <w:sz w:val="24"/>
          <w:highlight w:val="none"/>
        </w:rPr>
        <w:t>、诉讼</w:t>
      </w:r>
    </w:p>
    <w:p>
      <w:pPr>
        <w:spacing w:line="420" w:lineRule="exact"/>
        <w:rPr>
          <w:rFonts w:hint="eastAsia" w:ascii="宋体" w:hAnsi="宋体"/>
          <w:color w:val="auto"/>
          <w:sz w:val="24"/>
          <w:highlight w:val="none"/>
        </w:rPr>
      </w:pPr>
      <w:r>
        <w:rPr>
          <w:rFonts w:hint="eastAsia" w:ascii="宋体" w:hAnsi="宋体"/>
          <w:color w:val="auto"/>
          <w:sz w:val="24"/>
          <w:highlight w:val="none"/>
        </w:rPr>
        <w:t xml:space="preserve"> 双方在执行合同中所发生的一切争议，应通过协商解决。如协商不成，可向甲方所在地法院起诉。</w:t>
      </w:r>
    </w:p>
    <w:p>
      <w:pPr>
        <w:snapToGrid w:val="0"/>
        <w:spacing w:before="120" w:after="120" w:line="360" w:lineRule="auto"/>
        <w:rPr>
          <w:rFonts w:ascii="宋体" w:cs="宋体"/>
          <w:b/>
          <w:color w:val="auto"/>
          <w:sz w:val="24"/>
          <w:highlight w:val="none"/>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七</w:t>
      </w:r>
      <w:r>
        <w:rPr>
          <w:rFonts w:hint="eastAsia" w:ascii="宋体" w:hAnsi="宋体" w:cs="宋体"/>
          <w:b/>
          <w:color w:val="auto"/>
          <w:sz w:val="24"/>
          <w:highlight w:val="none"/>
        </w:rPr>
        <w:t>、合同生效及其它</w:t>
      </w:r>
    </w:p>
    <w:p>
      <w:pPr>
        <w:snapToGrid w:val="0"/>
        <w:spacing w:before="120" w:after="120" w:line="360" w:lineRule="auto"/>
        <w:rPr>
          <w:rFonts w:ascii="宋体" w:cs="宋体"/>
          <w:color w:val="auto"/>
          <w:sz w:val="24"/>
          <w:highlight w:val="none"/>
        </w:rPr>
      </w:pPr>
      <w:r>
        <w:rPr>
          <w:rFonts w:ascii="宋体" w:hAnsi="宋体" w:cs="宋体"/>
          <w:color w:val="auto"/>
          <w:sz w:val="24"/>
          <w:highlight w:val="none"/>
        </w:rPr>
        <w:t xml:space="preserve">1. </w:t>
      </w:r>
      <w:r>
        <w:rPr>
          <w:rFonts w:hint="eastAsia" w:ascii="宋体" w:hAnsi="宋体" w:cs="宋体"/>
          <w:color w:val="auto"/>
          <w:sz w:val="24"/>
          <w:highlight w:val="none"/>
        </w:rPr>
        <w:t>合同经三方法定代表人或授权代表签字并加盖单位公章后生效。</w:t>
      </w:r>
    </w:p>
    <w:p>
      <w:pPr>
        <w:snapToGrid w:val="0"/>
        <w:spacing w:before="120" w:after="120" w:line="360" w:lineRule="auto"/>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合同执行中涉及采购资金和采购内容修改或补充的，签书面补充协议，作为主合同不可分割的一部分。</w:t>
      </w:r>
    </w:p>
    <w:p>
      <w:pPr>
        <w:snapToGrid w:val="0"/>
        <w:spacing w:before="120" w:after="120" w:line="360" w:lineRule="auto"/>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本合同未尽事宜，遵照《</w:t>
      </w:r>
      <w:r>
        <w:rPr>
          <w:rFonts w:hint="default" w:ascii="宋体" w:hAnsi="宋体" w:cs="宋体"/>
          <w:color w:val="auto"/>
          <w:sz w:val="24"/>
          <w:highlight w:val="none"/>
        </w:rPr>
        <w:t>中华人民共和国民法典</w:t>
      </w:r>
      <w:r>
        <w:rPr>
          <w:rFonts w:hint="eastAsia" w:ascii="宋体" w:hAnsi="宋体" w:cs="宋体"/>
          <w:color w:val="auto"/>
          <w:sz w:val="24"/>
          <w:highlight w:val="none"/>
        </w:rPr>
        <w:t>》有关条文执行。</w:t>
      </w:r>
    </w:p>
    <w:p>
      <w:pPr>
        <w:spacing w:line="360" w:lineRule="auto"/>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本合同一式六份，招标代理机构、甲、乙</w:t>
      </w:r>
      <w:r>
        <w:rPr>
          <w:rFonts w:hint="eastAsia" w:ascii="宋体" w:hAnsi="宋体" w:cs="宋体"/>
          <w:color w:val="auto"/>
          <w:sz w:val="24"/>
          <w:highlight w:val="none"/>
          <w:lang w:eastAsia="zh-CN"/>
        </w:rPr>
        <w:t>三</w:t>
      </w:r>
      <w:r>
        <w:rPr>
          <w:rFonts w:hint="eastAsia" w:ascii="宋体" w:hAnsi="宋体" w:cs="宋体"/>
          <w:color w:val="auto"/>
          <w:sz w:val="24"/>
          <w:highlight w:val="none"/>
        </w:rPr>
        <w:t>方各执二份，其都具有同等法律效力。</w:t>
      </w:r>
    </w:p>
    <w:p>
      <w:pPr>
        <w:spacing w:before="120" w:after="120" w:line="360" w:lineRule="auto"/>
        <w:rPr>
          <w:rFonts w:ascii="宋体" w:cs="宋体"/>
          <w:color w:val="auto"/>
          <w:sz w:val="24"/>
          <w:highlight w:val="none"/>
        </w:rPr>
      </w:pPr>
      <w:r>
        <w:rPr>
          <w:rFonts w:hint="eastAsia" w:ascii="宋体" w:hAnsi="宋体" w:cs="宋体"/>
          <w:b/>
          <w:bCs/>
          <w:color w:val="auto"/>
          <w:sz w:val="24"/>
          <w:highlight w:val="none"/>
        </w:rPr>
        <w:t>甲方（盖公章）：</w:t>
      </w:r>
      <w:r>
        <w:rPr>
          <w:rFonts w:ascii="宋体" w:hAnsi="宋体" w:cs="宋体"/>
          <w:b/>
          <w:bCs/>
          <w:color w:val="auto"/>
          <w:sz w:val="24"/>
          <w:highlight w:val="none"/>
        </w:rPr>
        <w:t xml:space="preserve">                       </w:t>
      </w:r>
      <w:r>
        <w:rPr>
          <w:rFonts w:hint="eastAsia" w:ascii="宋体" w:hAnsi="宋体" w:cs="宋体"/>
          <w:b/>
          <w:bCs/>
          <w:color w:val="auto"/>
          <w:sz w:val="24"/>
          <w:highlight w:val="none"/>
        </w:rPr>
        <w:t>乙方（盖公章）：</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法定代表人或受委托人</w:t>
      </w:r>
      <w:r>
        <w:rPr>
          <w:rFonts w:ascii="宋体" w:hAnsi="宋体" w:cs="宋体"/>
          <w:color w:val="auto"/>
          <w:sz w:val="24"/>
          <w:highlight w:val="none"/>
        </w:rPr>
        <w:t xml:space="preserve">                 </w:t>
      </w:r>
      <w:r>
        <w:rPr>
          <w:rFonts w:hint="eastAsia" w:ascii="宋体" w:hAnsi="宋体" w:cs="宋体"/>
          <w:color w:val="auto"/>
          <w:sz w:val="24"/>
          <w:highlight w:val="none"/>
        </w:rPr>
        <w:t>法定代表人或受委托人</w:t>
      </w:r>
    </w:p>
    <w:p>
      <w:pPr>
        <w:snapToGrid w:val="0"/>
        <w:spacing w:before="120" w:after="120" w:line="360" w:lineRule="auto"/>
        <w:ind w:left="1" w:leftChars="-28" w:hanging="60" w:hangingChars="25"/>
        <w:rPr>
          <w:rFonts w:ascii="宋体" w:cs="宋体"/>
          <w:color w:val="auto"/>
          <w:sz w:val="24"/>
          <w:highlight w:val="none"/>
        </w:rPr>
      </w:pPr>
      <w:r>
        <w:rPr>
          <w:rFonts w:hint="eastAsia" w:ascii="宋体" w:hAnsi="宋体" w:cs="宋体"/>
          <w:color w:val="auto"/>
          <w:sz w:val="24"/>
          <w:highlight w:val="none"/>
        </w:rPr>
        <w:t>（签字）</w:t>
      </w:r>
      <w:r>
        <w:rPr>
          <w:rFonts w:ascii="宋体" w:hAnsi="宋体" w:cs="宋体"/>
          <w:color w:val="auto"/>
          <w:sz w:val="24"/>
          <w:highlight w:val="none"/>
        </w:rPr>
        <w:t xml:space="preserve">                             </w:t>
      </w:r>
      <w:r>
        <w:rPr>
          <w:rFonts w:hint="eastAsia" w:ascii="宋体" w:hAnsi="宋体" w:cs="宋体"/>
          <w:color w:val="auto"/>
          <w:sz w:val="24"/>
          <w:highlight w:val="none"/>
        </w:rPr>
        <w:t>（签字）</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地址：</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ascii="宋体" w:hAnsi="宋体" w:cs="宋体"/>
          <w:color w:val="auto"/>
          <w:sz w:val="24"/>
          <w:highlight w:val="none"/>
        </w:rPr>
        <w:t xml:space="preserve"> </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邮编：</w:t>
      </w:r>
      <w:r>
        <w:rPr>
          <w:rFonts w:ascii="宋体" w:hAnsi="宋体" w:cs="宋体"/>
          <w:color w:val="auto"/>
          <w:sz w:val="24"/>
          <w:highlight w:val="none"/>
        </w:rPr>
        <w:t xml:space="preserve">                               </w:t>
      </w:r>
      <w:r>
        <w:rPr>
          <w:rFonts w:hint="eastAsia" w:ascii="宋体" w:hAnsi="宋体" w:cs="宋体"/>
          <w:color w:val="auto"/>
          <w:sz w:val="24"/>
          <w:highlight w:val="none"/>
        </w:rPr>
        <w:t>邮编：</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电话：</w:t>
      </w:r>
      <w:r>
        <w:rPr>
          <w:rFonts w:ascii="宋体" w:hAnsi="宋体" w:cs="宋体"/>
          <w:color w:val="auto"/>
          <w:sz w:val="24"/>
          <w:highlight w:val="none"/>
        </w:rPr>
        <w:t xml:space="preserve">                               </w:t>
      </w:r>
      <w:r>
        <w:rPr>
          <w:rFonts w:hint="eastAsia" w:ascii="宋体" w:hAnsi="宋体" w:cs="宋体"/>
          <w:color w:val="auto"/>
          <w:sz w:val="24"/>
          <w:highlight w:val="none"/>
        </w:rPr>
        <w:t>电话：</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napToGrid w:val="0"/>
        <w:spacing w:before="120" w:after="120" w:line="360" w:lineRule="auto"/>
        <w:ind w:leftChars="-1" w:hanging="2"/>
        <w:rPr>
          <w:rFonts w:ascii="宋体" w:cs="宋体"/>
          <w:color w:val="auto"/>
          <w:sz w:val="24"/>
          <w:highlight w:val="none"/>
        </w:rPr>
      </w:pPr>
      <w:r>
        <w:rPr>
          <w:rFonts w:hint="eastAsia" w:ascii="宋体" w:hAnsi="宋体" w:cs="宋体"/>
          <w:color w:val="auto"/>
          <w:sz w:val="24"/>
          <w:highlight w:val="none"/>
        </w:rPr>
        <w:t>开户银行：</w:t>
      </w:r>
      <w:r>
        <w:rPr>
          <w:rFonts w:ascii="宋体" w:hAnsi="宋体" w:cs="宋体"/>
          <w:color w:val="auto"/>
          <w:sz w:val="24"/>
          <w:highlight w:val="none"/>
        </w:rPr>
        <w:t xml:space="preserve">                           </w:t>
      </w:r>
      <w:r>
        <w:rPr>
          <w:rFonts w:hint="eastAsia" w:ascii="宋体" w:hAnsi="宋体" w:cs="宋体"/>
          <w:color w:val="auto"/>
          <w:sz w:val="24"/>
          <w:highlight w:val="none"/>
        </w:rPr>
        <w:t>开户银行：</w:t>
      </w:r>
    </w:p>
    <w:p>
      <w:pPr>
        <w:snapToGrid w:val="0"/>
        <w:spacing w:before="120" w:after="120" w:line="360" w:lineRule="auto"/>
        <w:ind w:leftChars="-1" w:hanging="2"/>
        <w:rPr>
          <w:rFonts w:ascii="宋体" w:cs="宋体"/>
          <w:b/>
          <w:color w:val="auto"/>
          <w:sz w:val="24"/>
          <w:highlight w:val="none"/>
        </w:rPr>
      </w:pPr>
      <w:r>
        <w:rPr>
          <w:rFonts w:hint="eastAsia" w:ascii="宋体" w:hAnsi="宋体" w:cs="宋体"/>
          <w:color w:val="auto"/>
          <w:sz w:val="24"/>
          <w:highlight w:val="none"/>
        </w:rPr>
        <w:t>帐号：</w:t>
      </w:r>
      <w:r>
        <w:rPr>
          <w:rFonts w:ascii="宋体" w:hAnsi="宋体" w:cs="宋体"/>
          <w:color w:val="auto"/>
          <w:sz w:val="24"/>
          <w:highlight w:val="none"/>
        </w:rPr>
        <w:t xml:space="preserve">                               </w:t>
      </w:r>
      <w:r>
        <w:rPr>
          <w:rFonts w:hint="eastAsia" w:ascii="宋体" w:hAnsi="宋体" w:cs="宋体"/>
          <w:color w:val="auto"/>
          <w:sz w:val="24"/>
          <w:highlight w:val="none"/>
        </w:rPr>
        <w:t>帐号：</w:t>
      </w:r>
    </w:p>
    <w:p>
      <w:pPr>
        <w:spacing w:line="360" w:lineRule="auto"/>
        <w:rPr>
          <w:rFonts w:hint="eastAsia" w:ascii="宋体" w:hAnsi="宋体" w:cs="宋体"/>
          <w:color w:val="auto"/>
          <w:sz w:val="24"/>
          <w:highlight w:val="none"/>
        </w:rPr>
      </w:pPr>
    </w:p>
    <w:p>
      <w:pPr>
        <w:spacing w:line="360" w:lineRule="auto"/>
        <w:rPr>
          <w:rFonts w:ascii="宋体" w:cs="宋体"/>
          <w:color w:val="auto"/>
          <w:sz w:val="24"/>
          <w:highlight w:val="none"/>
        </w:rPr>
      </w:pPr>
      <w:r>
        <w:rPr>
          <w:rFonts w:hint="eastAsia" w:ascii="宋体" w:hAnsi="宋体" w:cs="宋体"/>
          <w:color w:val="auto"/>
          <w:sz w:val="24"/>
          <w:highlight w:val="none"/>
        </w:rPr>
        <w:t>鉴证方</w:t>
      </w:r>
      <w:r>
        <w:rPr>
          <w:rFonts w:ascii="宋体" w:hAnsi="宋体" w:cs="宋体"/>
          <w:color w:val="auto"/>
          <w:sz w:val="24"/>
          <w:highlight w:val="none"/>
        </w:rPr>
        <w:t>:</w:t>
      </w:r>
    </w:p>
    <w:p>
      <w:pPr>
        <w:spacing w:line="360" w:lineRule="auto"/>
        <w:rPr>
          <w:rFonts w:ascii="宋体" w:cs="宋体"/>
          <w:color w:val="auto"/>
          <w:sz w:val="24"/>
          <w:highlight w:val="none"/>
        </w:rPr>
      </w:pPr>
      <w:r>
        <w:rPr>
          <w:rFonts w:hint="eastAsia" w:ascii="宋体" w:hAnsi="宋体" w:cs="宋体"/>
          <w:color w:val="auto"/>
          <w:sz w:val="24"/>
          <w:highlight w:val="none"/>
        </w:rPr>
        <w:t>法定代表人或主要负责人</w:t>
      </w:r>
      <w:r>
        <w:rPr>
          <w:rFonts w:ascii="宋体" w:hAnsi="宋体" w:cs="宋体"/>
          <w:color w:val="auto"/>
          <w:sz w:val="24"/>
          <w:highlight w:val="none"/>
        </w:rPr>
        <w:t xml:space="preserve">:               </w:t>
      </w:r>
      <w:r>
        <w:rPr>
          <w:rFonts w:hint="eastAsia" w:ascii="宋体" w:hAnsi="宋体" w:cs="宋体"/>
          <w:color w:val="auto"/>
          <w:sz w:val="24"/>
          <w:highlight w:val="none"/>
        </w:rPr>
        <w:t>签约时间：</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p>
    <w:p>
      <w:pPr>
        <w:snapToGrid w:val="0"/>
        <w:spacing w:before="120" w:after="120" w:line="360" w:lineRule="auto"/>
        <w:jc w:val="center"/>
        <w:rPr>
          <w:rFonts w:ascii="宋体" w:cs="宋体"/>
          <w:b/>
          <w:color w:val="auto"/>
          <w:sz w:val="24"/>
          <w:highlight w:val="none"/>
        </w:rPr>
      </w:pPr>
      <w:r>
        <w:rPr>
          <w:rFonts w:hint="eastAsia" w:ascii="宋体" w:hAnsi="宋体" w:cs="宋体"/>
          <w:b/>
          <w:color w:val="auto"/>
          <w:sz w:val="24"/>
          <w:highlight w:val="none"/>
        </w:rPr>
        <w:t>注：签订合同时，可以使用项目相关国家标准合同文本。</w:t>
      </w:r>
    </w:p>
    <w:p>
      <w:pPr>
        <w:pStyle w:val="5"/>
        <w:keepNext w:val="0"/>
        <w:pageBreakBefore/>
        <w:ind w:left="617" w:hanging="617" w:hangingChars="205"/>
        <w:jc w:val="center"/>
        <w:rPr>
          <w:rFonts w:ascii="宋体" w:cs="宋体"/>
          <w:color w:val="auto"/>
          <w:sz w:val="30"/>
          <w:szCs w:val="30"/>
          <w:highlight w:val="none"/>
        </w:rPr>
      </w:pPr>
      <w:bookmarkStart w:id="45" w:name="_Toc27898"/>
      <w:r>
        <w:rPr>
          <w:rFonts w:hint="eastAsia" w:ascii="宋体" w:hAnsi="宋体" w:cs="宋体"/>
          <w:color w:val="auto"/>
          <w:sz w:val="30"/>
          <w:szCs w:val="30"/>
          <w:highlight w:val="none"/>
        </w:rPr>
        <w:t>第六章　投标文件组成内容及格式</w:t>
      </w:r>
      <w:bookmarkEnd w:id="45"/>
    </w:p>
    <w:p>
      <w:pPr>
        <w:spacing w:before="120" w:after="120"/>
        <w:ind w:leftChars="-1" w:hanging="2"/>
        <w:jc w:val="center"/>
        <w:rPr>
          <w:rFonts w:ascii="宋体" w:cs="宋体"/>
          <w:color w:val="auto"/>
          <w:sz w:val="24"/>
          <w:highlight w:val="none"/>
          <w:u w:val="single"/>
        </w:rPr>
      </w:pPr>
    </w:p>
    <w:p>
      <w:pPr>
        <w:spacing w:before="120" w:after="120"/>
        <w:ind w:leftChars="-1" w:hanging="2"/>
        <w:jc w:val="center"/>
        <w:rPr>
          <w:rFonts w:ascii="宋体" w:cs="宋体"/>
          <w:color w:val="auto"/>
          <w:sz w:val="24"/>
          <w:highlight w:val="none"/>
          <w:u w:val="single"/>
        </w:rPr>
      </w:pPr>
    </w:p>
    <w:p>
      <w:pPr>
        <w:pStyle w:val="6"/>
        <w:keepNext w:val="0"/>
        <w:keepLines w:val="0"/>
        <w:spacing w:line="415" w:lineRule="auto"/>
        <w:rPr>
          <w:rFonts w:ascii="宋体" w:cs="宋体"/>
          <w:b w:val="0"/>
          <w:color w:val="auto"/>
          <w:sz w:val="28"/>
          <w:szCs w:val="28"/>
          <w:highlight w:val="none"/>
        </w:rPr>
      </w:pPr>
      <w:bookmarkStart w:id="46" w:name="_Toc15176"/>
      <w:r>
        <w:rPr>
          <w:rFonts w:hint="eastAsia" w:ascii="宋体" w:hAnsi="宋体" w:cs="宋体"/>
          <w:b w:val="0"/>
          <w:color w:val="auto"/>
          <w:sz w:val="28"/>
          <w:szCs w:val="28"/>
          <w:highlight w:val="none"/>
        </w:rPr>
        <w:t>一、</w:t>
      </w:r>
      <w:r>
        <w:rPr>
          <w:rFonts w:hint="eastAsia" w:ascii="宋体" w:hAnsi="宋体" w:cs="宋体"/>
          <w:b w:val="0"/>
          <w:color w:val="auto"/>
          <w:sz w:val="28"/>
          <w:szCs w:val="28"/>
          <w:highlight w:val="none"/>
          <w:lang w:eastAsia="zh-CN"/>
        </w:rPr>
        <w:t>投</w:t>
      </w:r>
      <w:r>
        <w:rPr>
          <w:rFonts w:hint="eastAsia" w:ascii="宋体" w:hAnsi="宋体" w:cs="宋体"/>
          <w:b w:val="0"/>
          <w:color w:val="auto"/>
          <w:sz w:val="28"/>
          <w:szCs w:val="28"/>
          <w:highlight w:val="none"/>
        </w:rPr>
        <w:t>标文件封面格式</w:t>
      </w:r>
      <w:bookmarkEnd w:id="46"/>
    </w:p>
    <w:p>
      <w:pPr>
        <w:rPr>
          <w:rFonts w:ascii="宋体" w:cs="宋体"/>
          <w:b/>
          <w:color w:val="auto"/>
          <w:sz w:val="28"/>
          <w:szCs w:val="28"/>
          <w:highlight w:val="none"/>
        </w:rPr>
      </w:pPr>
    </w:p>
    <w:p>
      <w:pPr>
        <w:snapToGrid w:val="0"/>
        <w:spacing w:beforeLines="50" w:after="50"/>
        <w:rPr>
          <w:rFonts w:ascii="宋体" w:cs="宋体"/>
          <w:b/>
          <w:color w:val="auto"/>
          <w:sz w:val="24"/>
          <w:szCs w:val="20"/>
          <w:highlight w:val="none"/>
        </w:rPr>
      </w:pPr>
      <w:r>
        <w:rPr>
          <w:rFonts w:ascii="宋体" w:hAnsi="宋体" w:cs="宋体"/>
          <w:b/>
          <w:color w:val="auto"/>
          <w:sz w:val="24"/>
          <w:highlight w:val="none"/>
        </w:rPr>
        <w:t>1.</w:t>
      </w:r>
      <w:r>
        <w:rPr>
          <w:rFonts w:hint="eastAsia" w:ascii="宋体" w:hAnsi="宋体" w:cs="宋体"/>
          <w:b/>
          <w:color w:val="auto"/>
          <w:sz w:val="24"/>
          <w:highlight w:val="none"/>
        </w:rPr>
        <w:t>所有投标文件的外包装封面格式：</w:t>
      </w:r>
    </w:p>
    <w:p>
      <w:pPr>
        <w:snapToGrid w:val="0"/>
        <w:spacing w:beforeLines="50" w:after="50"/>
        <w:jc w:val="center"/>
        <w:rPr>
          <w:rFonts w:ascii="宋体" w:cs="宋体"/>
          <w:bCs/>
          <w:color w:val="auto"/>
          <w:sz w:val="24"/>
          <w:szCs w:val="20"/>
          <w:highlight w:val="none"/>
        </w:rPr>
      </w:pPr>
    </w:p>
    <w:p>
      <w:pPr>
        <w:snapToGrid w:val="0"/>
        <w:spacing w:beforeLines="50" w:after="50"/>
        <w:rPr>
          <w:rFonts w:ascii="宋体" w:cs="宋体"/>
          <w:bCs/>
          <w:color w:val="auto"/>
          <w:sz w:val="24"/>
          <w:szCs w:val="20"/>
          <w:highlight w:val="none"/>
        </w:rPr>
      </w:pPr>
    </w:p>
    <w:p>
      <w:pPr>
        <w:snapToGrid w:val="0"/>
        <w:spacing w:beforeLines="50" w:after="50"/>
        <w:jc w:val="center"/>
        <w:rPr>
          <w:rFonts w:ascii="宋体" w:cs="宋体"/>
          <w:bCs/>
          <w:color w:val="auto"/>
          <w:sz w:val="24"/>
          <w:szCs w:val="20"/>
          <w:highlight w:val="none"/>
        </w:rPr>
      </w:pPr>
      <w:r>
        <w:rPr>
          <w:rFonts w:hint="eastAsia" w:ascii="宋体" w:hAnsi="宋体" w:cs="宋体"/>
          <w:bCs/>
          <w:color w:val="auto"/>
          <w:sz w:val="24"/>
          <w:highlight w:val="none"/>
        </w:rPr>
        <w:t>投</w:t>
      </w:r>
      <w:r>
        <w:rPr>
          <w:rFonts w:ascii="宋体" w:hAnsi="宋体" w:cs="宋体"/>
          <w:bCs/>
          <w:color w:val="auto"/>
          <w:sz w:val="24"/>
          <w:highlight w:val="none"/>
        </w:rPr>
        <w:t xml:space="preserve"> </w:t>
      </w:r>
      <w:r>
        <w:rPr>
          <w:rFonts w:hint="eastAsia" w:ascii="宋体" w:hAnsi="宋体" w:cs="宋体"/>
          <w:bCs/>
          <w:color w:val="auto"/>
          <w:sz w:val="24"/>
          <w:highlight w:val="none"/>
        </w:rPr>
        <w:t>标</w:t>
      </w:r>
      <w:r>
        <w:rPr>
          <w:rFonts w:ascii="宋体" w:hAnsi="宋体" w:cs="宋体"/>
          <w:bCs/>
          <w:color w:val="auto"/>
          <w:sz w:val="24"/>
          <w:highlight w:val="none"/>
        </w:rPr>
        <w:t xml:space="preserve"> </w:t>
      </w:r>
      <w:r>
        <w:rPr>
          <w:rFonts w:hint="eastAsia" w:ascii="宋体" w:hAnsi="宋体" w:cs="宋体"/>
          <w:bCs/>
          <w:color w:val="auto"/>
          <w:sz w:val="24"/>
          <w:highlight w:val="none"/>
        </w:rPr>
        <w:t>文</w:t>
      </w:r>
      <w:r>
        <w:rPr>
          <w:rFonts w:ascii="宋体" w:hAnsi="宋体" w:cs="宋体"/>
          <w:bCs/>
          <w:color w:val="auto"/>
          <w:sz w:val="24"/>
          <w:highlight w:val="none"/>
        </w:rPr>
        <w:t xml:space="preserve"> </w:t>
      </w:r>
      <w:r>
        <w:rPr>
          <w:rFonts w:hint="eastAsia" w:ascii="宋体" w:hAnsi="宋体" w:cs="宋体"/>
          <w:bCs/>
          <w:color w:val="auto"/>
          <w:sz w:val="24"/>
          <w:highlight w:val="none"/>
        </w:rPr>
        <w:t>件</w:t>
      </w:r>
    </w:p>
    <w:p>
      <w:pPr>
        <w:snapToGrid w:val="0"/>
        <w:spacing w:beforeLines="50" w:after="50"/>
        <w:rPr>
          <w:rFonts w:ascii="宋体" w:cs="宋体"/>
          <w:bCs/>
          <w:color w:val="auto"/>
          <w:sz w:val="24"/>
          <w:szCs w:val="20"/>
          <w:highlight w:val="none"/>
        </w:rPr>
      </w:pPr>
    </w:p>
    <w:p>
      <w:pPr>
        <w:snapToGrid w:val="0"/>
        <w:spacing w:beforeLines="50" w:after="50" w:line="360" w:lineRule="auto"/>
        <w:rPr>
          <w:rFonts w:hint="eastAsia" w:ascii="宋体" w:eastAsia="宋体" w:cs="宋体"/>
          <w:bCs/>
          <w:color w:val="auto"/>
          <w:sz w:val="24"/>
          <w:highlight w:val="none"/>
          <w:lang w:eastAsia="zh-CN"/>
        </w:rPr>
      </w:pPr>
      <w:r>
        <w:rPr>
          <w:rFonts w:hint="eastAsia" w:ascii="宋体" w:hAnsi="宋体" w:cs="宋体"/>
          <w:bCs/>
          <w:color w:val="auto"/>
          <w:sz w:val="24"/>
          <w:highlight w:val="none"/>
        </w:rPr>
        <w:t>项目名称：</w:t>
      </w:r>
      <w:r>
        <w:rPr>
          <w:rFonts w:hint="eastAsia" w:ascii="宋体" w:hAnsi="宋体" w:cs="宋体"/>
          <w:bCs/>
          <w:color w:val="auto"/>
          <w:sz w:val="24"/>
          <w:highlight w:val="none"/>
          <w:lang w:eastAsia="zh-CN"/>
        </w:rPr>
        <w:t>浙江广厦建设职业技术大学工程咨询产业学院家具采购项目</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项目编号：</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标</w:t>
      </w:r>
      <w:r>
        <w:rPr>
          <w:rFonts w:ascii="宋体" w:hAnsi="宋体" w:cs="宋体"/>
          <w:bCs/>
          <w:color w:val="auto"/>
          <w:sz w:val="24"/>
          <w:highlight w:val="none"/>
        </w:rPr>
        <w:t xml:space="preserve"> </w:t>
      </w:r>
      <w:r>
        <w:rPr>
          <w:rFonts w:hint="eastAsia" w:ascii="宋体" w:hAnsi="宋体" w:cs="宋体"/>
          <w:bCs/>
          <w:color w:val="auto"/>
          <w:sz w:val="24"/>
          <w:highlight w:val="none"/>
        </w:rPr>
        <w:t>项：</w:t>
      </w:r>
    </w:p>
    <w:p>
      <w:pPr>
        <w:spacing w:line="360" w:lineRule="auto"/>
        <w:rPr>
          <w:rFonts w:ascii="宋体" w:cs="宋体"/>
          <w:bCs/>
          <w:color w:val="auto"/>
          <w:sz w:val="24"/>
          <w:highlight w:val="none"/>
        </w:rPr>
      </w:pPr>
      <w:r>
        <w:rPr>
          <w:rFonts w:hint="eastAsia" w:ascii="宋体" w:hAnsi="宋体" w:cs="宋体"/>
          <w:bCs/>
          <w:color w:val="auto"/>
          <w:sz w:val="24"/>
          <w:highlight w:val="none"/>
        </w:rPr>
        <w:t>投标文件名称：资格审查文件、技术文件、资信商务文件、报价文件</w:t>
      </w:r>
    </w:p>
    <w:p>
      <w:pPr>
        <w:spacing w:line="360" w:lineRule="auto"/>
        <w:ind w:firstLine="1440" w:firstLineChars="600"/>
        <w:rPr>
          <w:rFonts w:ascii="宋体" w:cs="宋体"/>
          <w:bCs/>
          <w:color w:val="auto"/>
          <w:sz w:val="24"/>
          <w:highlight w:val="none"/>
        </w:rPr>
      </w:pPr>
      <w:r>
        <w:rPr>
          <w:rFonts w:hint="eastAsia" w:ascii="宋体" w:hAnsi="宋体" w:cs="宋体"/>
          <w:bCs/>
          <w:color w:val="auto"/>
          <w:sz w:val="24"/>
          <w:highlight w:val="none"/>
        </w:rPr>
        <w:t>（相应选择一个投标文件封面外包装名称）</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投标人名称：</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投标人地址：</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在</w:t>
      </w:r>
      <w:r>
        <w:rPr>
          <w:rFonts w:hint="eastAsia" w:ascii="宋体" w:hAnsi="宋体" w:cs="宋体"/>
          <w:bCs/>
          <w:color w:val="auto"/>
          <w:sz w:val="24"/>
          <w:highlight w:val="none"/>
          <w:lang w:val="en-US" w:eastAsia="zh-CN"/>
        </w:rPr>
        <w:t>2022</w:t>
      </w:r>
      <w:r>
        <w:rPr>
          <w:rFonts w:hint="eastAsia" w:ascii="宋体" w:hAnsi="宋体" w:cs="宋体"/>
          <w:bCs/>
          <w:color w:val="auto"/>
          <w:sz w:val="24"/>
          <w:highlight w:val="none"/>
          <w:lang w:eastAsia="zh-CN"/>
        </w:rPr>
        <w:t>年</w:t>
      </w:r>
      <w:r>
        <w:rPr>
          <w:rFonts w:hint="eastAsia" w:ascii="宋体" w:hAnsi="宋体" w:cs="宋体"/>
          <w:bCs/>
          <w:color w:val="auto"/>
          <w:sz w:val="24"/>
          <w:highlight w:val="none"/>
          <w:lang w:val="en-US" w:eastAsia="zh-CN"/>
        </w:rPr>
        <w:t>3</w:t>
      </w:r>
      <w:r>
        <w:rPr>
          <w:rFonts w:hint="eastAsia" w:ascii="宋体" w:hAnsi="宋体" w:cs="宋体"/>
          <w:bCs/>
          <w:color w:val="auto"/>
          <w:sz w:val="24"/>
          <w:highlight w:val="none"/>
          <w:lang w:eastAsia="zh-CN"/>
        </w:rPr>
        <w:t>月</w:t>
      </w:r>
      <w:r>
        <w:rPr>
          <w:rFonts w:hint="eastAsia" w:ascii="宋体" w:hAnsi="宋体" w:cs="宋体"/>
          <w:bCs/>
          <w:color w:val="auto"/>
          <w:sz w:val="24"/>
          <w:highlight w:val="none"/>
          <w:lang w:val="en-US" w:eastAsia="zh-CN"/>
        </w:rPr>
        <w:t>16</w:t>
      </w:r>
      <w:r>
        <w:rPr>
          <w:rFonts w:hint="eastAsia" w:ascii="宋体" w:hAnsi="宋体" w:cs="宋体"/>
          <w:bCs/>
          <w:color w:val="auto"/>
          <w:sz w:val="24"/>
          <w:highlight w:val="none"/>
          <w:lang w:eastAsia="zh-CN"/>
        </w:rPr>
        <w:t>日</w:t>
      </w:r>
      <w:r>
        <w:rPr>
          <w:rFonts w:hint="eastAsia" w:ascii="宋体" w:hAnsi="宋体" w:cs="宋体"/>
          <w:bCs/>
          <w:color w:val="auto"/>
          <w:sz w:val="24"/>
          <w:highlight w:val="none"/>
          <w:lang w:val="en-US" w:eastAsia="zh-CN"/>
        </w:rPr>
        <w:t>9</w:t>
      </w:r>
      <w:r>
        <w:rPr>
          <w:rFonts w:hint="eastAsia" w:ascii="宋体" w:hAnsi="宋体" w:cs="宋体"/>
          <w:bCs/>
          <w:color w:val="auto"/>
          <w:sz w:val="24"/>
          <w:highlight w:val="none"/>
          <w:lang w:eastAsia="zh-CN"/>
        </w:rPr>
        <w:t>时</w:t>
      </w:r>
      <w:r>
        <w:rPr>
          <w:rFonts w:hint="eastAsia" w:ascii="宋体" w:hAnsi="宋体" w:cs="宋体"/>
          <w:bCs/>
          <w:color w:val="auto"/>
          <w:sz w:val="24"/>
          <w:highlight w:val="none"/>
          <w:lang w:val="en-US" w:eastAsia="zh-CN"/>
        </w:rPr>
        <w:t>30</w:t>
      </w:r>
      <w:r>
        <w:rPr>
          <w:rFonts w:hint="eastAsia" w:ascii="宋体" w:hAnsi="宋体" w:cs="宋体"/>
          <w:bCs/>
          <w:color w:val="auto"/>
          <w:sz w:val="24"/>
          <w:highlight w:val="none"/>
          <w:lang w:eastAsia="zh-CN"/>
        </w:rPr>
        <w:t>分</w:t>
      </w:r>
      <w:r>
        <w:rPr>
          <w:rFonts w:hint="eastAsia" w:ascii="宋体" w:hAnsi="宋体" w:cs="宋体"/>
          <w:bCs/>
          <w:color w:val="auto"/>
          <w:sz w:val="24"/>
          <w:highlight w:val="none"/>
        </w:rPr>
        <w:t>之前不得启封</w:t>
      </w:r>
    </w:p>
    <w:p>
      <w:pPr>
        <w:snapToGrid w:val="0"/>
        <w:spacing w:beforeLines="50" w:after="50"/>
        <w:ind w:firstLine="4080" w:firstLineChars="1700"/>
        <w:rPr>
          <w:rFonts w:ascii="宋体" w:cs="宋体"/>
          <w:bCs/>
          <w:color w:val="auto"/>
          <w:sz w:val="24"/>
          <w:szCs w:val="20"/>
          <w:highlight w:val="none"/>
        </w:rPr>
      </w:pPr>
    </w:p>
    <w:p>
      <w:pPr>
        <w:snapToGrid w:val="0"/>
        <w:spacing w:beforeLines="50" w:after="50"/>
        <w:ind w:firstLine="4080" w:firstLineChars="1700"/>
        <w:rPr>
          <w:rFonts w:ascii="宋体" w:cs="宋体"/>
          <w:bCs/>
          <w:color w:val="auto"/>
          <w:sz w:val="24"/>
          <w:szCs w:val="20"/>
          <w:highlight w:val="none"/>
        </w:rPr>
      </w:pPr>
    </w:p>
    <w:p>
      <w:pPr>
        <w:snapToGrid w:val="0"/>
        <w:spacing w:beforeLines="50" w:after="50"/>
        <w:ind w:firstLine="4080" w:firstLineChars="1700"/>
        <w:rPr>
          <w:rFonts w:ascii="宋体" w:cs="宋体"/>
          <w:bCs/>
          <w:color w:val="auto"/>
          <w:sz w:val="24"/>
          <w:szCs w:val="20"/>
          <w:highlight w:val="none"/>
        </w:rPr>
      </w:pPr>
    </w:p>
    <w:p>
      <w:pPr>
        <w:snapToGrid w:val="0"/>
        <w:spacing w:beforeLines="50" w:after="50"/>
        <w:ind w:firstLine="645"/>
        <w:jc w:val="center"/>
        <w:rPr>
          <w:rFonts w:ascii="宋体" w:cs="宋体"/>
          <w:bCs/>
          <w:color w:val="auto"/>
          <w:sz w:val="24"/>
          <w:szCs w:val="20"/>
          <w:highlight w:val="none"/>
        </w:rPr>
      </w:pPr>
      <w:r>
        <w:rPr>
          <w:rFonts w:ascii="宋体" w:hAnsi="宋体" w:cs="宋体"/>
          <w:bCs/>
          <w:color w:val="auto"/>
          <w:sz w:val="24"/>
          <w:highlight w:val="none"/>
        </w:rPr>
        <w:t xml:space="preserve">                        </w:t>
      </w:r>
      <w:r>
        <w:rPr>
          <w:rFonts w:hint="eastAsia" w:ascii="宋体" w:hAnsi="宋体" w:cs="宋体"/>
          <w:bCs/>
          <w:color w:val="auto"/>
          <w:sz w:val="24"/>
          <w:highlight w:val="none"/>
        </w:rPr>
        <w:t>年</w:t>
      </w:r>
      <w:r>
        <w:rPr>
          <w:rFonts w:ascii="宋体" w:hAnsi="宋体" w:cs="宋体"/>
          <w:bCs/>
          <w:color w:val="auto"/>
          <w:sz w:val="24"/>
          <w:highlight w:val="none"/>
        </w:rPr>
        <w:t xml:space="preserve">  </w:t>
      </w:r>
      <w:r>
        <w:rPr>
          <w:rFonts w:hint="eastAsia" w:ascii="宋体" w:hAnsi="宋体" w:cs="宋体"/>
          <w:bCs/>
          <w:color w:val="auto"/>
          <w:sz w:val="24"/>
          <w:highlight w:val="none"/>
        </w:rPr>
        <w:t>月</w:t>
      </w:r>
      <w:r>
        <w:rPr>
          <w:rFonts w:ascii="宋体" w:hAnsi="宋体" w:cs="宋体"/>
          <w:bCs/>
          <w:color w:val="auto"/>
          <w:sz w:val="24"/>
          <w:highlight w:val="none"/>
        </w:rPr>
        <w:t xml:space="preserve">  </w:t>
      </w:r>
      <w:r>
        <w:rPr>
          <w:rFonts w:hint="eastAsia" w:ascii="宋体" w:hAnsi="宋体" w:cs="宋体"/>
          <w:bCs/>
          <w:color w:val="auto"/>
          <w:sz w:val="24"/>
          <w:highlight w:val="none"/>
        </w:rPr>
        <w:t>日</w:t>
      </w:r>
    </w:p>
    <w:p>
      <w:pPr>
        <w:snapToGrid w:val="0"/>
        <w:spacing w:beforeLines="50" w:after="50"/>
        <w:rPr>
          <w:rFonts w:ascii="宋体" w:cs="宋体"/>
          <w:b/>
          <w:color w:val="auto"/>
          <w:sz w:val="24"/>
          <w:highlight w:val="none"/>
        </w:rPr>
      </w:pPr>
    </w:p>
    <w:p>
      <w:pPr>
        <w:snapToGrid w:val="0"/>
        <w:spacing w:beforeLines="50" w:after="50"/>
        <w:rPr>
          <w:rFonts w:ascii="宋体" w:cs="宋体"/>
          <w:b/>
          <w:color w:val="auto"/>
          <w:sz w:val="24"/>
          <w:highlight w:val="none"/>
        </w:rPr>
      </w:pPr>
    </w:p>
    <w:p>
      <w:pPr>
        <w:pageBreakBefore/>
        <w:snapToGrid w:val="0"/>
        <w:spacing w:beforeLines="50" w:after="50"/>
        <w:rPr>
          <w:rFonts w:ascii="宋体" w:cs="宋体"/>
          <w:b/>
          <w:color w:val="auto"/>
          <w:sz w:val="24"/>
          <w:szCs w:val="20"/>
          <w:highlight w:val="none"/>
        </w:rPr>
      </w:pPr>
      <w:r>
        <w:rPr>
          <w:rFonts w:ascii="宋体" w:hAnsi="宋体" w:cs="宋体"/>
          <w:b/>
          <w:color w:val="auto"/>
          <w:sz w:val="24"/>
          <w:highlight w:val="none"/>
        </w:rPr>
        <w:t>2.</w:t>
      </w:r>
      <w:r>
        <w:rPr>
          <w:rFonts w:hint="eastAsia" w:ascii="宋体" w:hAnsi="宋体" w:cs="宋体"/>
          <w:b/>
          <w:color w:val="auto"/>
          <w:sz w:val="24"/>
          <w:highlight w:val="none"/>
        </w:rPr>
        <w:t>所有投标文件封面格式：</w:t>
      </w:r>
      <w:r>
        <w:rPr>
          <w:rFonts w:ascii="宋体" w:hAnsi="宋体" w:cs="宋体"/>
          <w:b/>
          <w:color w:val="auto"/>
          <w:sz w:val="24"/>
          <w:highlight w:val="none"/>
        </w:rPr>
        <w:t xml:space="preserve"> </w:t>
      </w:r>
    </w:p>
    <w:p>
      <w:pPr>
        <w:snapToGrid w:val="0"/>
        <w:spacing w:beforeLines="50" w:after="50"/>
        <w:rPr>
          <w:rFonts w:ascii="宋体" w:cs="宋体"/>
          <w:b/>
          <w:bCs/>
          <w:color w:val="auto"/>
          <w:sz w:val="32"/>
          <w:szCs w:val="20"/>
          <w:highlight w:val="none"/>
        </w:rPr>
      </w:pPr>
      <w:r>
        <w:rPr>
          <w:rFonts w:ascii="宋体" w:hAnsi="宋体" w:cs="宋体"/>
          <w:color w:val="auto"/>
          <w:sz w:val="24"/>
          <w:highlight w:val="none"/>
        </w:rPr>
        <w:t xml:space="preserve">                                                    </w:t>
      </w:r>
      <w:r>
        <w:rPr>
          <w:rFonts w:hint="eastAsia" w:ascii="宋体" w:hAnsi="宋体" w:cs="宋体"/>
          <w:b/>
          <w:bCs/>
          <w:color w:val="auto"/>
          <w:highlight w:val="none"/>
        </w:rPr>
        <w:t>正本</w:t>
      </w:r>
      <w:r>
        <w:rPr>
          <w:rFonts w:ascii="宋体" w:hAnsi="宋体" w:cs="宋体"/>
          <w:b/>
          <w:bCs/>
          <w:color w:val="auto"/>
          <w:highlight w:val="none"/>
        </w:rPr>
        <w:t>/</w:t>
      </w:r>
      <w:r>
        <w:rPr>
          <w:rFonts w:hint="eastAsia" w:ascii="宋体" w:hAnsi="宋体" w:cs="宋体"/>
          <w:b/>
          <w:bCs/>
          <w:color w:val="auto"/>
          <w:highlight w:val="none"/>
        </w:rPr>
        <w:t>或副本</w:t>
      </w:r>
    </w:p>
    <w:p>
      <w:pPr>
        <w:snapToGrid w:val="0"/>
        <w:spacing w:beforeLines="50" w:after="50"/>
        <w:rPr>
          <w:rFonts w:ascii="宋体" w:cs="宋体"/>
          <w:bCs/>
          <w:color w:val="auto"/>
          <w:sz w:val="24"/>
          <w:szCs w:val="20"/>
          <w:highlight w:val="none"/>
        </w:rPr>
      </w:pPr>
    </w:p>
    <w:p>
      <w:pPr>
        <w:snapToGrid w:val="0"/>
        <w:spacing w:beforeLines="50" w:after="50"/>
        <w:rPr>
          <w:rFonts w:ascii="宋体" w:cs="宋体"/>
          <w:bCs/>
          <w:color w:val="auto"/>
          <w:sz w:val="24"/>
          <w:szCs w:val="20"/>
          <w:highlight w:val="none"/>
        </w:rPr>
      </w:pPr>
    </w:p>
    <w:p>
      <w:pPr>
        <w:spacing w:line="360" w:lineRule="auto"/>
        <w:rPr>
          <w:rFonts w:ascii="宋体" w:cs="宋体"/>
          <w:bCs/>
          <w:color w:val="auto"/>
          <w:sz w:val="24"/>
          <w:highlight w:val="none"/>
        </w:rPr>
      </w:pPr>
      <w:r>
        <w:rPr>
          <w:rFonts w:hint="eastAsia" w:ascii="宋体" w:hAnsi="宋体" w:cs="宋体"/>
          <w:bCs/>
          <w:color w:val="auto"/>
          <w:sz w:val="24"/>
          <w:highlight w:val="none"/>
        </w:rPr>
        <w:t>资格审查文件、技术文件、资信商务文件、报价文件</w:t>
      </w:r>
    </w:p>
    <w:p>
      <w:pPr>
        <w:spacing w:line="360" w:lineRule="auto"/>
        <w:rPr>
          <w:rFonts w:ascii="宋体" w:cs="宋体"/>
          <w:bCs/>
          <w:color w:val="auto"/>
          <w:sz w:val="24"/>
          <w:highlight w:val="none"/>
        </w:rPr>
      </w:pPr>
      <w:r>
        <w:rPr>
          <w:rFonts w:hint="eastAsia" w:ascii="宋体" w:hAnsi="宋体" w:cs="宋体"/>
          <w:bCs/>
          <w:color w:val="auto"/>
          <w:sz w:val="24"/>
          <w:highlight w:val="none"/>
        </w:rPr>
        <w:t>（相应选择一个投标文件封面外包装名称）</w:t>
      </w:r>
    </w:p>
    <w:p>
      <w:pPr>
        <w:snapToGrid w:val="0"/>
        <w:spacing w:beforeLines="50" w:after="50" w:line="360" w:lineRule="auto"/>
        <w:rPr>
          <w:rFonts w:ascii="宋体" w:cs="宋体"/>
          <w:bCs/>
          <w:color w:val="auto"/>
          <w:sz w:val="24"/>
          <w:szCs w:val="20"/>
          <w:highlight w:val="none"/>
        </w:rPr>
      </w:pPr>
    </w:p>
    <w:p>
      <w:pPr>
        <w:snapToGrid w:val="0"/>
        <w:spacing w:beforeLines="50" w:after="50" w:line="360" w:lineRule="auto"/>
        <w:rPr>
          <w:rFonts w:hint="eastAsia" w:ascii="宋体" w:eastAsia="宋体" w:cs="宋体"/>
          <w:bCs/>
          <w:color w:val="auto"/>
          <w:sz w:val="24"/>
          <w:highlight w:val="none"/>
          <w:lang w:eastAsia="zh-CN"/>
        </w:rPr>
      </w:pPr>
      <w:r>
        <w:rPr>
          <w:rFonts w:hint="eastAsia" w:ascii="宋体" w:hAnsi="宋体" w:cs="宋体"/>
          <w:bCs/>
          <w:color w:val="auto"/>
          <w:sz w:val="24"/>
          <w:highlight w:val="none"/>
        </w:rPr>
        <w:t>项目名称：</w:t>
      </w:r>
      <w:r>
        <w:rPr>
          <w:rFonts w:hint="eastAsia" w:ascii="宋体" w:hAnsi="宋体" w:cs="宋体"/>
          <w:bCs/>
          <w:color w:val="auto"/>
          <w:sz w:val="24"/>
          <w:highlight w:val="none"/>
          <w:lang w:eastAsia="zh-CN"/>
        </w:rPr>
        <w:t>浙江广厦建设职业技术大学工程咨询产业学院家具采购项目</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项目编号：</w:t>
      </w:r>
      <w:r>
        <w:rPr>
          <w:rFonts w:ascii="宋体" w:hAnsi="宋体" w:cs="宋体"/>
          <w:bCs/>
          <w:color w:val="auto"/>
          <w:sz w:val="24"/>
          <w:highlight w:val="none"/>
        </w:rPr>
        <w:t xml:space="preserve"> </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投标人名称：</w:t>
      </w:r>
    </w:p>
    <w:p>
      <w:pPr>
        <w:snapToGrid w:val="0"/>
        <w:spacing w:beforeLines="50" w:after="50" w:line="360" w:lineRule="auto"/>
        <w:rPr>
          <w:rFonts w:ascii="宋体" w:cs="宋体"/>
          <w:bCs/>
          <w:color w:val="auto"/>
          <w:sz w:val="24"/>
          <w:highlight w:val="none"/>
        </w:rPr>
      </w:pPr>
      <w:r>
        <w:rPr>
          <w:rFonts w:hint="eastAsia" w:ascii="宋体" w:hAnsi="宋体" w:cs="宋体"/>
          <w:bCs/>
          <w:color w:val="auto"/>
          <w:sz w:val="24"/>
          <w:highlight w:val="none"/>
        </w:rPr>
        <w:t>投标人地址：</w:t>
      </w:r>
    </w:p>
    <w:p>
      <w:pPr>
        <w:snapToGrid w:val="0"/>
        <w:spacing w:beforeLines="50" w:after="50"/>
        <w:ind w:firstLine="4080" w:firstLineChars="1700"/>
        <w:rPr>
          <w:rFonts w:ascii="宋体" w:cs="宋体"/>
          <w:color w:val="auto"/>
          <w:sz w:val="24"/>
          <w:szCs w:val="20"/>
          <w:highlight w:val="none"/>
        </w:rPr>
      </w:pPr>
    </w:p>
    <w:p>
      <w:pPr>
        <w:snapToGrid w:val="0"/>
        <w:spacing w:beforeLines="50" w:after="50"/>
        <w:ind w:firstLine="4080" w:firstLineChars="1700"/>
        <w:rPr>
          <w:rFonts w:ascii="宋体" w:cs="宋体"/>
          <w:color w:val="auto"/>
          <w:sz w:val="24"/>
          <w:szCs w:val="20"/>
          <w:highlight w:val="none"/>
        </w:rPr>
      </w:pPr>
    </w:p>
    <w:p>
      <w:pPr>
        <w:snapToGrid w:val="0"/>
        <w:spacing w:beforeLines="50" w:after="50"/>
        <w:ind w:firstLine="645"/>
        <w:jc w:val="center"/>
        <w:rPr>
          <w:rFonts w:hint="eastAsia"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p>
    <w:p>
      <w:pPr>
        <w:pStyle w:val="27"/>
        <w:rPr>
          <w:rFonts w:hint="eastAsia" w:ascii="宋体" w:hAnsi="宋体" w:cs="宋体"/>
          <w:color w:val="auto"/>
          <w:sz w:val="24"/>
          <w:highlight w:val="none"/>
        </w:rPr>
      </w:pPr>
    </w:p>
    <w:p>
      <w:pPr>
        <w:pStyle w:val="28"/>
        <w:rPr>
          <w:rFonts w:hint="eastAsia" w:ascii="宋体" w:hAnsi="宋体" w:cs="宋体"/>
          <w:color w:val="auto"/>
          <w:sz w:val="24"/>
          <w:highlight w:val="none"/>
        </w:rPr>
      </w:pPr>
    </w:p>
    <w:p>
      <w:pPr>
        <w:rPr>
          <w:rFonts w:hint="eastAsia" w:ascii="宋体" w:hAnsi="宋体" w:cs="宋体"/>
          <w:color w:val="auto"/>
          <w:sz w:val="24"/>
          <w:highlight w:val="none"/>
        </w:rPr>
      </w:pPr>
    </w:p>
    <w:p>
      <w:pPr>
        <w:pStyle w:val="27"/>
        <w:rPr>
          <w:rFonts w:hint="eastAsia" w:ascii="宋体" w:hAnsi="宋体" w:cs="宋体"/>
          <w:color w:val="auto"/>
          <w:sz w:val="24"/>
          <w:highlight w:val="none"/>
        </w:rPr>
      </w:pPr>
    </w:p>
    <w:p>
      <w:pPr>
        <w:pStyle w:val="28"/>
        <w:rPr>
          <w:rFonts w:hint="eastAsia" w:ascii="宋体" w:hAnsi="宋体" w:cs="宋体"/>
          <w:color w:val="auto"/>
          <w:sz w:val="24"/>
          <w:highlight w:val="none"/>
        </w:rPr>
      </w:pPr>
    </w:p>
    <w:p>
      <w:pPr>
        <w:rPr>
          <w:color w:val="auto"/>
          <w:highlight w:val="none"/>
        </w:rPr>
      </w:pPr>
    </w:p>
    <w:p>
      <w:pPr>
        <w:spacing w:line="440" w:lineRule="exact"/>
        <w:rPr>
          <w:rFonts w:ascii="宋体" w:cs="宋体"/>
          <w:b/>
          <w:color w:val="auto"/>
          <w:sz w:val="24"/>
          <w:highlight w:val="none"/>
        </w:rPr>
      </w:pPr>
      <w:bookmarkStart w:id="47" w:name="_Toc504549895"/>
      <w:bookmarkStart w:id="48" w:name="_Toc491242404"/>
      <w:r>
        <w:rPr>
          <w:rFonts w:hint="eastAsia" w:ascii="宋体" w:hAnsi="宋体" w:cs="宋体"/>
          <w:b/>
          <w:color w:val="auto"/>
          <w:sz w:val="24"/>
          <w:highlight w:val="none"/>
          <w:lang w:val="en-US" w:eastAsia="zh-CN"/>
        </w:rPr>
        <w:t>3</w:t>
      </w:r>
      <w:r>
        <w:rPr>
          <w:rFonts w:ascii="宋体" w:hAnsi="宋体" w:cs="宋体"/>
          <w:b/>
          <w:color w:val="auto"/>
          <w:sz w:val="24"/>
          <w:highlight w:val="none"/>
        </w:rPr>
        <w:t>.</w:t>
      </w:r>
      <w:r>
        <w:rPr>
          <w:rFonts w:hint="eastAsia" w:ascii="宋体" w:hAnsi="宋体" w:cs="宋体"/>
          <w:b/>
          <w:color w:val="auto"/>
          <w:sz w:val="24"/>
          <w:highlight w:val="none"/>
        </w:rPr>
        <w:t>资格审查文件：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）具有独立承担民事责任的能力：</w:t>
      </w:r>
      <w:r>
        <w:rPr>
          <w:rFonts w:hint="eastAsia" w:ascii="宋体" w:hAnsi="宋体"/>
          <w:color w:val="auto"/>
          <w:sz w:val="24"/>
          <w:highlight w:val="none"/>
          <w:lang w:eastAsia="zh-CN"/>
        </w:rPr>
        <w:t>投标人</w:t>
      </w:r>
      <w:r>
        <w:rPr>
          <w:rFonts w:hint="eastAsia" w:ascii="宋体" w:hAnsi="宋体"/>
          <w:color w:val="auto"/>
          <w:sz w:val="24"/>
          <w:highlight w:val="none"/>
        </w:rPr>
        <w:t>须在</w:t>
      </w:r>
      <w:r>
        <w:rPr>
          <w:rFonts w:hint="default" w:ascii="宋体" w:hAnsi="宋体"/>
          <w:color w:val="auto"/>
          <w:sz w:val="24"/>
          <w:highlight w:val="none"/>
        </w:rPr>
        <w:t>投标</w:t>
      </w:r>
      <w:r>
        <w:rPr>
          <w:rFonts w:hint="eastAsia" w:ascii="宋体" w:hAnsi="宋体"/>
          <w:color w:val="auto"/>
          <w:sz w:val="24"/>
          <w:highlight w:val="none"/>
        </w:rPr>
        <w:t>文件中出具符合以下情况的证明材料复印件（五选一）：</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①如</w:t>
      </w:r>
      <w:r>
        <w:rPr>
          <w:rFonts w:hint="eastAsia" w:ascii="宋体" w:hAnsi="宋体"/>
          <w:color w:val="auto"/>
          <w:sz w:val="24"/>
          <w:highlight w:val="none"/>
          <w:lang w:eastAsia="zh-CN"/>
        </w:rPr>
        <w:t>投标人</w:t>
      </w:r>
      <w:r>
        <w:rPr>
          <w:rFonts w:hint="eastAsia" w:ascii="宋体" w:hAnsi="宋体"/>
          <w:color w:val="auto"/>
          <w:sz w:val="24"/>
          <w:highlight w:val="none"/>
        </w:rPr>
        <w:t>是企业（包括合伙企业），提供在工商部门注册的有效“企业法人营业执照”或“营业执照”；</w:t>
      </w:r>
      <w:r>
        <w:rPr>
          <w:rFonts w:hint="default" w:ascii="宋体" w:hAnsi="宋体"/>
          <w:color w:val="auto"/>
          <w:sz w:val="24"/>
          <w:highlight w:val="none"/>
        </w:rPr>
        <w:t xml:space="preserve"> </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②如</w:t>
      </w:r>
      <w:r>
        <w:rPr>
          <w:rFonts w:hint="eastAsia" w:ascii="宋体" w:hAnsi="宋体"/>
          <w:color w:val="auto"/>
          <w:sz w:val="24"/>
          <w:highlight w:val="none"/>
          <w:lang w:eastAsia="zh-CN"/>
        </w:rPr>
        <w:t>投标人</w:t>
      </w:r>
      <w:r>
        <w:rPr>
          <w:rFonts w:hint="eastAsia" w:ascii="宋体" w:hAnsi="宋体"/>
          <w:color w:val="auto"/>
          <w:sz w:val="24"/>
          <w:highlight w:val="none"/>
        </w:rPr>
        <w:t>是事业单位，提供有效的“事业单位法人证书”；</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③如</w:t>
      </w:r>
      <w:r>
        <w:rPr>
          <w:rFonts w:hint="eastAsia" w:ascii="宋体" w:hAnsi="宋体"/>
          <w:color w:val="auto"/>
          <w:sz w:val="24"/>
          <w:highlight w:val="none"/>
          <w:lang w:eastAsia="zh-CN"/>
        </w:rPr>
        <w:t>投标人</w:t>
      </w:r>
      <w:r>
        <w:rPr>
          <w:rFonts w:hint="eastAsia" w:ascii="宋体" w:hAnsi="宋体"/>
          <w:color w:val="auto"/>
          <w:sz w:val="24"/>
          <w:highlight w:val="none"/>
        </w:rPr>
        <w:t>是非企业专业服务机构的，提供执业许可证等证明文件；</w:t>
      </w:r>
    </w:p>
    <w:p>
      <w:pPr>
        <w:snapToGrid w:val="0"/>
        <w:spacing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④如</w:t>
      </w:r>
      <w:r>
        <w:rPr>
          <w:rFonts w:hint="eastAsia" w:ascii="宋体" w:hAnsi="宋体"/>
          <w:color w:val="auto"/>
          <w:sz w:val="24"/>
          <w:highlight w:val="none"/>
          <w:lang w:eastAsia="zh-CN"/>
        </w:rPr>
        <w:t>投标人</w:t>
      </w:r>
      <w:r>
        <w:rPr>
          <w:rFonts w:hint="eastAsia" w:ascii="宋体" w:hAnsi="宋体"/>
          <w:color w:val="auto"/>
          <w:sz w:val="24"/>
          <w:highlight w:val="none"/>
        </w:rPr>
        <w:t>是个体工商户，提供有效的“个体工商户营业执照”；</w:t>
      </w:r>
    </w:p>
    <w:p>
      <w:pPr>
        <w:snapToGrid w:val="0"/>
        <w:spacing w:line="360" w:lineRule="auto"/>
        <w:ind w:firstLine="240" w:firstLineChars="100"/>
        <w:jc w:val="left"/>
        <w:rPr>
          <w:rFonts w:ascii="宋体"/>
          <w:color w:val="auto"/>
          <w:sz w:val="24"/>
          <w:highlight w:val="none"/>
        </w:rPr>
      </w:pPr>
      <w:r>
        <w:rPr>
          <w:rFonts w:hint="eastAsia" w:ascii="宋体" w:hAnsi="宋体"/>
          <w:color w:val="auto"/>
          <w:sz w:val="24"/>
          <w:highlight w:val="none"/>
        </w:rPr>
        <w:t>⑤如</w:t>
      </w:r>
      <w:r>
        <w:rPr>
          <w:rFonts w:hint="eastAsia" w:ascii="宋体" w:hAnsi="宋体"/>
          <w:color w:val="auto"/>
          <w:sz w:val="24"/>
          <w:highlight w:val="none"/>
          <w:lang w:eastAsia="zh-CN"/>
        </w:rPr>
        <w:t>投标人</w:t>
      </w:r>
      <w:r>
        <w:rPr>
          <w:rFonts w:hint="eastAsia" w:ascii="宋体" w:hAnsi="宋体"/>
          <w:color w:val="auto"/>
          <w:sz w:val="24"/>
          <w:highlight w:val="none"/>
        </w:rPr>
        <w:t>是自然人，提供有效的自然人身份证明（居民身份证正反面或公安机关出具的临时居民身份证正反面或港澳台胞证或护照）。</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）法定代表人身份证复印件或法定代表人授权委托书</w:t>
      </w:r>
      <w:r>
        <w:rPr>
          <w:rFonts w:ascii="宋体" w:hAnsi="宋体"/>
          <w:color w:val="auto"/>
          <w:sz w:val="24"/>
          <w:highlight w:val="none"/>
        </w:rPr>
        <w:t>(</w:t>
      </w:r>
      <w:r>
        <w:rPr>
          <w:rFonts w:hint="eastAsia" w:ascii="宋体" w:hAnsi="宋体"/>
          <w:color w:val="auto"/>
          <w:sz w:val="24"/>
          <w:highlight w:val="none"/>
        </w:rPr>
        <w:t>格式见附件</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 xml:space="preserve"> </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）投标人提供近六个月税收缴纳凭证；</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）投标人</w:t>
      </w:r>
      <w:r>
        <w:rPr>
          <w:rFonts w:hint="eastAsia" w:ascii="宋体" w:hAnsi="宋体"/>
          <w:color w:val="auto"/>
          <w:sz w:val="24"/>
          <w:highlight w:val="none"/>
          <w:lang w:eastAsia="zh-CN"/>
        </w:rPr>
        <w:t>连续</w:t>
      </w:r>
      <w:r>
        <w:rPr>
          <w:rFonts w:hint="eastAsia" w:ascii="宋体" w:hAnsi="宋体"/>
          <w:color w:val="auto"/>
          <w:sz w:val="24"/>
          <w:highlight w:val="none"/>
        </w:rPr>
        <w:t>近六个月社保缴纳凭证；</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hint="eastAsia" w:ascii="宋体" w:hAnsi="宋体"/>
          <w:color w:val="auto"/>
          <w:sz w:val="24"/>
          <w:highlight w:val="none"/>
        </w:rPr>
        <w:t>）投标人本单位缴纳社保人员花名册；</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）信用记录网络查询页面截图（信用中国与中国政府采购网）；</w:t>
      </w:r>
      <w:r>
        <w:rPr>
          <w:rFonts w:ascii="宋体" w:hAnsi="宋体"/>
          <w:color w:val="auto"/>
          <w:sz w:val="24"/>
          <w:highlight w:val="none"/>
        </w:rPr>
        <w:t xml:space="preserve"> </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hint="eastAsia" w:ascii="宋体" w:hAnsi="宋体"/>
          <w:color w:val="auto"/>
          <w:sz w:val="24"/>
          <w:highlight w:val="none"/>
        </w:rPr>
        <w:t>）代理机构考核评价表（加盖投标单位公章的原件装订在正本）；</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8</w:t>
      </w:r>
      <w:r>
        <w:rPr>
          <w:rFonts w:hint="eastAsia" w:ascii="宋体" w:hAnsi="宋体"/>
          <w:color w:val="auto"/>
          <w:sz w:val="24"/>
          <w:highlight w:val="none"/>
        </w:rPr>
        <w:t>）投标声明书</w:t>
      </w:r>
      <w:r>
        <w:rPr>
          <w:rFonts w:ascii="宋体" w:hAnsi="宋体"/>
          <w:color w:val="auto"/>
          <w:sz w:val="24"/>
          <w:highlight w:val="none"/>
        </w:rPr>
        <w:t xml:space="preserve"> (</w:t>
      </w:r>
      <w:r>
        <w:rPr>
          <w:rFonts w:hint="eastAsia" w:ascii="宋体" w:hAnsi="宋体"/>
          <w:color w:val="auto"/>
          <w:sz w:val="24"/>
          <w:highlight w:val="none"/>
        </w:rPr>
        <w:t>格式见附件</w:t>
      </w:r>
      <w:r>
        <w:rPr>
          <w:rFonts w:ascii="宋体" w:hAnsi="宋体"/>
          <w:color w:val="auto"/>
          <w:sz w:val="24"/>
          <w:highlight w:val="none"/>
        </w:rPr>
        <w:t xml:space="preserve">) </w:t>
      </w:r>
      <w:r>
        <w:rPr>
          <w:rFonts w:hint="eastAsia" w:ascii="宋体" w:hAnsi="宋体"/>
          <w:color w:val="auto"/>
          <w:sz w:val="24"/>
          <w:highlight w:val="none"/>
        </w:rPr>
        <w:t>；</w:t>
      </w:r>
    </w:p>
    <w:p>
      <w:pPr>
        <w:snapToGrid w:val="0"/>
        <w:spacing w:line="360" w:lineRule="auto"/>
        <w:jc w:val="left"/>
        <w:rPr>
          <w:rFonts w:asci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9</w:t>
      </w:r>
      <w:r>
        <w:rPr>
          <w:rFonts w:hint="eastAsia" w:ascii="宋体" w:hAnsi="宋体"/>
          <w:color w:val="auto"/>
          <w:sz w:val="24"/>
          <w:highlight w:val="none"/>
        </w:rPr>
        <w:t>）投标人情况介绍；</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lang w:val="en-US" w:eastAsia="zh-CN"/>
        </w:rPr>
        <w:t>0</w:t>
      </w:r>
      <w:r>
        <w:rPr>
          <w:rFonts w:hint="eastAsia" w:ascii="宋体" w:hAnsi="宋体"/>
          <w:color w:val="auto"/>
          <w:sz w:val="24"/>
          <w:highlight w:val="none"/>
        </w:rPr>
        <w:t>）投标人认为有必要提供的其它文件。</w:t>
      </w:r>
    </w:p>
    <w:p>
      <w:pPr>
        <w:snapToGrid w:val="0"/>
        <w:spacing w:line="360" w:lineRule="auto"/>
        <w:jc w:val="left"/>
        <w:rPr>
          <w:rFonts w:hint="eastAsia" w:ascii="宋体" w:hAnsi="宋体" w:eastAsia="宋体"/>
          <w:color w:val="auto"/>
          <w:sz w:val="24"/>
          <w:highlight w:val="none"/>
        </w:rPr>
      </w:pPr>
      <w:r>
        <w:rPr>
          <w:rFonts w:hint="eastAsia" w:ascii="宋体" w:hAnsi="宋体"/>
          <w:b/>
          <w:bCs/>
          <w:color w:val="auto"/>
          <w:sz w:val="24"/>
          <w:highlight w:val="none"/>
          <w:lang w:val="en-US" w:eastAsia="zh-CN"/>
        </w:rPr>
        <w:t>注：依法免税或不需要缴纳社会保障资金的投标人，应提供相应文件证明其依法免税或不需要缴纳社会保障资金。</w:t>
      </w:r>
    </w:p>
    <w:p>
      <w:pPr>
        <w:snapToGrid w:val="0"/>
        <w:spacing w:line="360" w:lineRule="auto"/>
        <w:jc w:val="left"/>
        <w:rPr>
          <w:rFonts w:hint="eastAsia" w:ascii="宋体" w:hAnsi="宋体"/>
          <w:b/>
          <w:bCs/>
          <w:color w:val="auto"/>
          <w:sz w:val="24"/>
          <w:highlight w:val="none"/>
        </w:rPr>
      </w:pPr>
      <w:r>
        <w:rPr>
          <w:rFonts w:hint="eastAsia" w:ascii="宋体" w:hAnsi="宋体"/>
          <w:b/>
          <w:bCs/>
          <w:color w:val="auto"/>
          <w:sz w:val="24"/>
          <w:highlight w:val="none"/>
          <w:lang w:val="en-US" w:eastAsia="zh-CN"/>
        </w:rPr>
        <w:t>4</w:t>
      </w:r>
      <w:r>
        <w:rPr>
          <w:rFonts w:hint="eastAsia" w:ascii="宋体" w:hAnsi="宋体"/>
          <w:b/>
          <w:bCs/>
          <w:color w:val="auto"/>
          <w:sz w:val="24"/>
          <w:highlight w:val="none"/>
        </w:rPr>
        <w:t>.技术文件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（1）技术响应表（格式见附件）；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eastAsia="zh-CN"/>
        </w:rPr>
        <w:t>检测报告</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eastAsia="zh-CN"/>
        </w:rPr>
        <w:t>生产设备</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color w:val="auto"/>
          <w:sz w:val="24"/>
          <w:highlight w:val="none"/>
          <w:lang w:eastAsia="zh-CN"/>
        </w:rPr>
        <w:t>生产工艺及生产方案</w:t>
      </w:r>
      <w:r>
        <w:rPr>
          <w:rFonts w:hint="eastAsia"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lang w:eastAsia="zh-CN"/>
        </w:rPr>
        <w:t>运输及验收方案</w:t>
      </w:r>
      <w:r>
        <w:rPr>
          <w:rFonts w:hint="eastAsia" w:ascii="宋体" w:hAnsi="宋体"/>
          <w:color w:val="auto"/>
          <w:sz w:val="24"/>
          <w:highlight w:val="none"/>
        </w:rPr>
        <w:t>；</w:t>
      </w:r>
    </w:p>
    <w:p>
      <w:pPr>
        <w:pStyle w:val="27"/>
        <w:rPr>
          <w:rFonts w:hint="eastAsia"/>
          <w:color w:val="auto"/>
          <w:highlight w:val="none"/>
        </w:rPr>
      </w:pPr>
      <w:r>
        <w:rPr>
          <w:rFonts w:hint="default" w:ascii="宋体" w:hAnsi="宋体"/>
          <w:color w:val="auto"/>
          <w:sz w:val="24"/>
          <w:highlight w:val="none"/>
        </w:rPr>
        <w:t>（6）</w:t>
      </w:r>
      <w:r>
        <w:rPr>
          <w:rFonts w:hint="eastAsia" w:ascii="宋体" w:hAnsi="宋体"/>
          <w:color w:val="auto"/>
          <w:sz w:val="24"/>
          <w:highlight w:val="none"/>
          <w:lang w:eastAsia="zh-CN"/>
        </w:rPr>
        <w:t>质量保障措施</w:t>
      </w:r>
      <w:r>
        <w:rPr>
          <w:rFonts w:hint="default" w:ascii="宋体" w:hAnsi="宋体"/>
          <w:color w:val="auto"/>
          <w:sz w:val="24"/>
          <w:highlight w:val="none"/>
        </w:rPr>
        <w:t>；</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hint="default" w:ascii="宋体" w:hAnsi="宋体"/>
          <w:color w:val="auto"/>
          <w:sz w:val="24"/>
          <w:highlight w:val="none"/>
        </w:rPr>
        <w:t>7</w:t>
      </w:r>
      <w:r>
        <w:rPr>
          <w:rFonts w:hint="eastAsia" w:ascii="宋体" w:hAnsi="宋体"/>
          <w:color w:val="auto"/>
          <w:sz w:val="24"/>
          <w:highlight w:val="none"/>
        </w:rPr>
        <w:t>）</w:t>
      </w:r>
      <w:r>
        <w:rPr>
          <w:rFonts w:hint="eastAsia" w:ascii="宋体" w:hAnsi="宋体"/>
          <w:color w:val="auto"/>
          <w:sz w:val="24"/>
          <w:highlight w:val="none"/>
          <w:lang w:eastAsia="zh-CN"/>
        </w:rPr>
        <w:t>交货安装方案</w:t>
      </w:r>
      <w:r>
        <w:rPr>
          <w:rFonts w:hint="eastAsia" w:ascii="宋体" w:hAnsi="宋体"/>
          <w:color w:val="auto"/>
          <w:sz w:val="24"/>
          <w:highlight w:val="none"/>
        </w:rPr>
        <w:t>；</w:t>
      </w:r>
    </w:p>
    <w:p>
      <w:pPr>
        <w:spacing w:line="360" w:lineRule="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lang w:eastAsia="zh-CN"/>
        </w:rPr>
        <w:t>）安全生产及承诺函</w:t>
      </w:r>
      <w:r>
        <w:rPr>
          <w:rFonts w:hint="eastAsia" w:ascii="宋体" w:hAnsi="宋体" w:eastAsia="宋体"/>
          <w:color w:val="auto"/>
          <w:sz w:val="24"/>
          <w:highlight w:val="none"/>
        </w:rPr>
        <w:t>（格式见附件）；</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9</w:t>
      </w:r>
      <w:r>
        <w:rPr>
          <w:rFonts w:hint="eastAsia" w:ascii="宋体" w:hAnsi="宋体"/>
          <w:color w:val="auto"/>
          <w:sz w:val="24"/>
          <w:highlight w:val="none"/>
        </w:rPr>
        <w:t>）投标人认为有必要提供的其它文件。</w:t>
      </w:r>
    </w:p>
    <w:p>
      <w:pPr>
        <w:spacing w:line="360" w:lineRule="auto"/>
        <w:rPr>
          <w:rFonts w:ascii="宋体"/>
          <w:b/>
          <w:color w:val="auto"/>
          <w:sz w:val="24"/>
          <w:highlight w:val="none"/>
        </w:rPr>
      </w:pPr>
      <w:r>
        <w:rPr>
          <w:rFonts w:hint="eastAsia" w:ascii="宋体" w:hAnsi="宋体"/>
          <w:b/>
          <w:color w:val="auto"/>
          <w:sz w:val="24"/>
          <w:highlight w:val="none"/>
          <w:lang w:val="en-US" w:eastAsia="zh-CN"/>
        </w:rPr>
        <w:t>5</w:t>
      </w:r>
      <w:r>
        <w:rPr>
          <w:rFonts w:ascii="宋体" w:hAnsi="宋体"/>
          <w:b/>
          <w:color w:val="auto"/>
          <w:sz w:val="24"/>
          <w:highlight w:val="none"/>
        </w:rPr>
        <w:t>.</w:t>
      </w:r>
      <w:r>
        <w:rPr>
          <w:rFonts w:hint="eastAsia" w:ascii="宋体" w:hAnsi="宋体"/>
          <w:b/>
          <w:color w:val="auto"/>
          <w:sz w:val="24"/>
          <w:highlight w:val="none"/>
        </w:rPr>
        <w:t>资信商务文件：</w:t>
      </w:r>
    </w:p>
    <w:p>
      <w:pPr>
        <w:spacing w:line="360" w:lineRule="auto"/>
        <w:rPr>
          <w:rFonts w:hint="eastAsia" w:ascii="宋体" w:hAnsi="宋体"/>
          <w:color w:val="auto"/>
          <w:sz w:val="24"/>
          <w:highlight w:val="none"/>
        </w:rPr>
      </w:pPr>
      <w:r>
        <w:rPr>
          <w:rFonts w:hint="eastAsia" w:ascii="宋体" w:hAnsi="宋体"/>
          <w:color w:val="auto"/>
          <w:sz w:val="24"/>
          <w:highlight w:val="none"/>
        </w:rPr>
        <w:t>（1）投标人资信商务、技术自评得分表（格式见附件）；</w:t>
      </w:r>
    </w:p>
    <w:p>
      <w:pPr>
        <w:spacing w:line="360" w:lineRule="auto"/>
        <w:rPr>
          <w:rFonts w:hint="eastAsia" w:ascii="宋体" w:hAnsi="宋体"/>
          <w:color w:val="auto"/>
          <w:sz w:val="24"/>
          <w:highlight w:val="none"/>
        </w:rPr>
      </w:pPr>
      <w:r>
        <w:rPr>
          <w:rFonts w:hint="eastAsia" w:ascii="宋体" w:hAnsi="宋体"/>
          <w:color w:val="auto"/>
          <w:sz w:val="24"/>
          <w:highlight w:val="none"/>
        </w:rPr>
        <w:t>（2）商务响应表（格式见附件）；</w:t>
      </w:r>
    </w:p>
    <w:p>
      <w:pPr>
        <w:spacing w:line="360" w:lineRule="auto"/>
        <w:rPr>
          <w:rFonts w:ascii="宋体" w:hAnsi="宋体"/>
          <w:color w:val="auto"/>
          <w:sz w:val="24"/>
          <w:highlight w:val="none"/>
        </w:rPr>
      </w:pPr>
      <w:r>
        <w:rPr>
          <w:rFonts w:hint="eastAsia" w:ascii="宋体" w:hAnsi="宋体"/>
          <w:color w:val="auto"/>
          <w:sz w:val="24"/>
          <w:highlight w:val="none"/>
        </w:rPr>
        <w:t>（3）同类业绩（格式见附件）</w:t>
      </w:r>
      <w:r>
        <w:rPr>
          <w:rFonts w:hint="default" w:ascii="宋体" w:hAnsi="宋体"/>
          <w:color w:val="auto"/>
          <w:sz w:val="24"/>
          <w:highlight w:val="none"/>
        </w:rPr>
        <w:t>；</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（4）认证证书；</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（5）售后服务；</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（6）环保、节能产品；</w:t>
      </w:r>
    </w:p>
    <w:p>
      <w:pPr>
        <w:spacing w:line="360" w:lineRule="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）诚信承诺书</w:t>
      </w:r>
      <w:r>
        <w:rPr>
          <w:rFonts w:hint="eastAsia" w:ascii="宋体" w:hAnsi="宋体" w:eastAsia="宋体"/>
          <w:color w:val="auto"/>
          <w:sz w:val="24"/>
          <w:highlight w:val="none"/>
        </w:rPr>
        <w:t>（格式见附件）；</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）服务费承诺书（格式见附件）；</w:t>
      </w:r>
    </w:p>
    <w:p>
      <w:pPr>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9</w:t>
      </w:r>
      <w:r>
        <w:rPr>
          <w:rFonts w:hint="eastAsia" w:ascii="宋体" w:hAnsi="宋体" w:eastAsia="宋体"/>
          <w:color w:val="auto"/>
          <w:sz w:val="24"/>
          <w:highlight w:val="none"/>
        </w:rPr>
        <w:t>）投标人需要说明的其他文件和说明。</w:t>
      </w:r>
    </w:p>
    <w:p>
      <w:pPr>
        <w:snapToGrid w:val="0"/>
        <w:spacing w:line="360" w:lineRule="auto"/>
        <w:jc w:val="left"/>
        <w:rPr>
          <w:rFonts w:ascii="宋体" w:cs="宋体"/>
          <w:b/>
          <w:bCs/>
          <w:color w:val="auto"/>
          <w:sz w:val="24"/>
          <w:highlight w:val="none"/>
        </w:rPr>
      </w:pPr>
      <w:r>
        <w:rPr>
          <w:rFonts w:hint="eastAsia" w:ascii="宋体" w:hAnsi="宋体" w:cs="宋体"/>
          <w:b/>
          <w:bCs/>
          <w:color w:val="auto"/>
          <w:sz w:val="24"/>
          <w:highlight w:val="none"/>
          <w:lang w:val="en-US" w:eastAsia="zh-CN"/>
        </w:rPr>
        <w:t>6</w:t>
      </w:r>
      <w:r>
        <w:rPr>
          <w:rFonts w:ascii="宋体" w:hAnsi="宋体" w:cs="宋体"/>
          <w:b/>
          <w:bCs/>
          <w:color w:val="auto"/>
          <w:sz w:val="24"/>
          <w:highlight w:val="none"/>
        </w:rPr>
        <w:t>.</w:t>
      </w:r>
      <w:r>
        <w:rPr>
          <w:rFonts w:hint="eastAsia" w:ascii="宋体" w:hAnsi="宋体" w:cs="宋体"/>
          <w:b/>
          <w:bCs/>
          <w:color w:val="auto"/>
          <w:sz w:val="24"/>
          <w:highlight w:val="none"/>
        </w:rPr>
        <w:t>报价文件</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）投标函（格式见附件）；</w:t>
      </w:r>
      <w:r>
        <w:rPr>
          <w:rFonts w:ascii="宋体" w:hAnsi="宋体" w:cs="宋体"/>
          <w:color w:val="auto"/>
          <w:sz w:val="24"/>
          <w:highlight w:val="none"/>
        </w:rPr>
        <w:t xml:space="preserve"> </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）开标一览表（格式见附件）；</w:t>
      </w:r>
    </w:p>
    <w:p>
      <w:pPr>
        <w:snapToGrid w:val="0"/>
        <w:spacing w:line="360" w:lineRule="auto"/>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）投标人针对报价需要说明的其他文件和说明（格式自拟）。</w:t>
      </w:r>
    </w:p>
    <w:p>
      <w:pPr>
        <w:pStyle w:val="6"/>
        <w:keepNext w:val="0"/>
        <w:keepLines w:val="0"/>
        <w:pageBreakBefore/>
        <w:spacing w:line="415" w:lineRule="auto"/>
        <w:rPr>
          <w:rFonts w:ascii="宋体" w:cs="宋体"/>
          <w:b w:val="0"/>
          <w:bCs w:val="0"/>
          <w:color w:val="auto"/>
          <w:sz w:val="24"/>
          <w:highlight w:val="none"/>
        </w:rPr>
      </w:pPr>
      <w:bookmarkStart w:id="49" w:name="_Toc5187"/>
      <w:r>
        <w:rPr>
          <w:rFonts w:hint="eastAsia" w:ascii="宋体" w:hAnsi="宋体" w:cs="宋体"/>
          <w:b w:val="0"/>
          <w:bCs w:val="0"/>
          <w:color w:val="auto"/>
          <w:sz w:val="24"/>
          <w:highlight w:val="none"/>
        </w:rPr>
        <w:t>附件一：</w:t>
      </w:r>
      <w:bookmarkEnd w:id="47"/>
      <w:bookmarkEnd w:id="48"/>
      <w:r>
        <w:rPr>
          <w:rFonts w:hint="eastAsia" w:ascii="宋体" w:hAnsi="宋体" w:cs="宋体"/>
          <w:b w:val="0"/>
          <w:bCs w:val="0"/>
          <w:color w:val="auto"/>
          <w:sz w:val="24"/>
          <w:highlight w:val="none"/>
        </w:rPr>
        <w:t>投标声明书</w:t>
      </w:r>
      <w:bookmarkEnd w:id="49"/>
    </w:p>
    <w:p>
      <w:pPr>
        <w:snapToGrid w:val="0"/>
        <w:spacing w:beforeLines="50" w:after="50"/>
        <w:jc w:val="center"/>
        <w:rPr>
          <w:rFonts w:ascii="宋体" w:cs="宋体"/>
          <w:color w:val="auto"/>
          <w:sz w:val="24"/>
          <w:szCs w:val="20"/>
          <w:highlight w:val="none"/>
        </w:rPr>
      </w:pPr>
      <w:r>
        <w:rPr>
          <w:rFonts w:hint="eastAsia" w:ascii="宋体" w:hAnsi="宋体" w:cs="宋体"/>
          <w:color w:val="auto"/>
          <w:sz w:val="30"/>
          <w:highlight w:val="none"/>
        </w:rPr>
        <w:t>投标声明书</w:t>
      </w:r>
    </w:p>
    <w:p>
      <w:pPr>
        <w:snapToGrid w:val="0"/>
        <w:spacing w:beforeLines="50" w:after="50"/>
        <w:rPr>
          <w:rFonts w:ascii="宋体" w:cs="宋体"/>
          <w:color w:val="auto"/>
          <w:sz w:val="24"/>
          <w:szCs w:val="20"/>
          <w:highlight w:val="none"/>
        </w:rPr>
      </w:pPr>
      <w:r>
        <w:rPr>
          <w:rFonts w:hint="eastAsia" w:ascii="宋体" w:hAnsi="宋体" w:cs="宋体"/>
          <w:color w:val="auto"/>
          <w:sz w:val="24"/>
          <w:highlight w:val="none"/>
        </w:rPr>
        <w:t>致：</w:t>
      </w:r>
      <w:r>
        <w:rPr>
          <w:rFonts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pPr>
        <w:snapToGrid w:val="0"/>
        <w:spacing w:beforeLines="50" w:after="50"/>
        <w:ind w:firstLine="720" w:firstLineChars="300"/>
        <w:rPr>
          <w:rFonts w:ascii="宋体" w:cs="宋体"/>
          <w:color w:val="auto"/>
          <w:sz w:val="24"/>
          <w:szCs w:val="20"/>
          <w:highlight w:val="none"/>
        </w:rPr>
      </w:pPr>
      <w:r>
        <w:rPr>
          <w:rFonts w:ascii="宋体" w:hAnsi="宋体" w:cs="宋体"/>
          <w:color w:val="auto"/>
          <w:sz w:val="24"/>
          <w:highlight w:val="non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（投标人名称）系中华人民共和国合法企业，经营地址</w:t>
      </w:r>
      <w:r>
        <w:rPr>
          <w:rFonts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spacing w:beforeLines="50" w:after="50"/>
        <w:ind w:firstLine="645"/>
        <w:rPr>
          <w:rFonts w:ascii="宋体" w:cs="宋体"/>
          <w:color w:val="auto"/>
          <w:sz w:val="24"/>
          <w:szCs w:val="20"/>
          <w:highlight w:val="none"/>
        </w:rPr>
      </w:pPr>
      <w:r>
        <w:rPr>
          <w:rFonts w:hint="eastAsia" w:ascii="宋体" w:hAnsi="宋体" w:cs="宋体"/>
          <w:color w:val="auto"/>
          <w:sz w:val="24"/>
          <w:highlight w:val="none"/>
        </w:rPr>
        <w:t>我</w:t>
      </w:r>
      <w:r>
        <w:rPr>
          <w:rFonts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ascii="宋体" w:hAnsi="宋体" w:cs="宋体"/>
          <w:color w:val="auto"/>
          <w:sz w:val="24"/>
          <w:highlight w:val="none"/>
          <w:u w:val="single"/>
        </w:rPr>
        <w:t xml:space="preserve">              </w:t>
      </w:r>
      <w:r>
        <w:rPr>
          <w:rFonts w:hint="eastAsia" w:ascii="宋体" w:hAnsi="宋体" w:cs="宋体"/>
          <w:color w:val="auto"/>
          <w:sz w:val="24"/>
          <w:highlight w:val="none"/>
        </w:rPr>
        <w:t>（投标人名称）的法定代表人，我方愿意参加贵方组织的</w:t>
      </w:r>
      <w:r>
        <w:rPr>
          <w:rFonts w:ascii="宋体" w:hAnsi="宋体" w:cs="宋体"/>
          <w:color w:val="auto"/>
          <w:sz w:val="24"/>
          <w:highlight w:val="none"/>
          <w:u w:val="single"/>
        </w:rPr>
        <w:t xml:space="preserve">                       </w:t>
      </w:r>
      <w:r>
        <w:rPr>
          <w:rFonts w:hint="eastAsia" w:ascii="宋体" w:hAnsi="宋体" w:cs="宋体"/>
          <w:color w:val="auto"/>
          <w:sz w:val="24"/>
          <w:highlight w:val="none"/>
        </w:rPr>
        <w:t>项目的投标，为便于贵方公正、择优地确定中标人及其投标产品和服务，我方就本次投标有关事项郑重声明如下：</w:t>
      </w:r>
    </w:p>
    <w:p>
      <w:pPr>
        <w:snapToGrid w:val="0"/>
        <w:ind w:firstLine="480" w:firstLineChars="200"/>
        <w:rPr>
          <w:rFonts w:ascii="宋体" w:cs="宋体"/>
          <w:color w:val="auto"/>
          <w:sz w:val="24"/>
          <w:szCs w:val="20"/>
          <w:highlight w:val="none"/>
        </w:rPr>
      </w:pPr>
      <w:r>
        <w:rPr>
          <w:rFonts w:ascii="宋体" w:hAnsi="宋体" w:cs="宋体"/>
          <w:color w:val="auto"/>
          <w:sz w:val="24"/>
          <w:highlight w:val="none"/>
        </w:rPr>
        <w:t>1.</w:t>
      </w:r>
      <w:r>
        <w:rPr>
          <w:rFonts w:hint="eastAsia" w:ascii="宋体" w:hAnsi="宋体" w:cs="宋体"/>
          <w:color w:val="auto"/>
          <w:sz w:val="24"/>
          <w:highlight w:val="none"/>
        </w:rPr>
        <w:t>我方向贵方提交的所有投标文件、资料都是准确的和真实的。</w:t>
      </w:r>
    </w:p>
    <w:p>
      <w:pPr>
        <w:snapToGrid w:val="0"/>
        <w:spacing w:beforeLines="50"/>
        <w:ind w:firstLine="480" w:firstLineChars="200"/>
        <w:rPr>
          <w:rFonts w:ascii="宋体" w:cs="宋体"/>
          <w:color w:val="auto"/>
          <w:sz w:val="24"/>
          <w:szCs w:val="20"/>
          <w:highlight w:val="none"/>
        </w:rPr>
      </w:pPr>
      <w:r>
        <w:rPr>
          <w:rFonts w:ascii="宋体" w:hAnsi="宋体" w:cs="宋体"/>
          <w:color w:val="auto"/>
          <w:sz w:val="24"/>
          <w:highlight w:val="none"/>
        </w:rPr>
        <w:t>2.</w:t>
      </w:r>
      <w:r>
        <w:rPr>
          <w:rFonts w:hint="eastAsia" w:ascii="宋体" w:hAnsi="宋体" w:cs="宋体"/>
          <w:color w:val="auto"/>
          <w:sz w:val="24"/>
          <w:highlight w:val="none"/>
        </w:rPr>
        <w:t>我方不是采购人的附属机构；在获知本项目采购信息后，与采购人聘请的为此项目提供咨询服务的公司及其附属机构没有任何联系。</w:t>
      </w:r>
    </w:p>
    <w:p>
      <w:pPr>
        <w:snapToGrid w:val="0"/>
        <w:spacing w:beforeLines="50"/>
        <w:ind w:firstLine="480" w:firstLineChars="200"/>
        <w:rPr>
          <w:rFonts w:ascii="宋体" w:cs="宋体"/>
          <w:color w:val="auto"/>
          <w:sz w:val="24"/>
          <w:szCs w:val="20"/>
          <w:highlight w:val="none"/>
        </w:rPr>
      </w:pPr>
      <w:r>
        <w:rPr>
          <w:rFonts w:ascii="宋体" w:hAnsi="宋体" w:cs="宋体"/>
          <w:color w:val="auto"/>
          <w:sz w:val="24"/>
          <w:highlight w:val="none"/>
        </w:rPr>
        <w:t>3.</w:t>
      </w:r>
      <w:r>
        <w:rPr>
          <w:rFonts w:hint="eastAsia" w:ascii="宋体" w:hAnsi="宋体" w:cs="宋体"/>
          <w:color w:val="auto"/>
          <w:sz w:val="24"/>
          <w:highlight w:val="none"/>
        </w:rPr>
        <w:t>我方诚意提请贵方关注：近期有关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（采购内容）</w:t>
      </w:r>
      <w:r>
        <w:rPr>
          <w:rFonts w:hint="eastAsia" w:ascii="宋体" w:hAnsi="宋体" w:cs="宋体"/>
          <w:color w:val="auto"/>
          <w:sz w:val="24"/>
          <w:highlight w:val="none"/>
        </w:rPr>
        <w:t>项目方面的重大决策和事项有：</w:t>
      </w:r>
    </w:p>
    <w:p>
      <w:pPr>
        <w:snapToGrid w:val="0"/>
        <w:spacing w:beforeLines="50"/>
        <w:ind w:firstLine="480" w:firstLineChars="200"/>
        <w:rPr>
          <w:rFonts w:ascii="宋体" w:cs="宋体"/>
          <w:color w:val="auto"/>
          <w:sz w:val="24"/>
          <w:szCs w:val="20"/>
          <w:highlight w:val="none"/>
          <w:u w:val="single"/>
        </w:rPr>
      </w:pPr>
      <w:r>
        <w:rPr>
          <w:rFonts w:hint="eastAsia" w:ascii="宋体" w:hAnsi="宋体" w:cs="宋体"/>
          <w:color w:val="auto"/>
          <w:sz w:val="24"/>
          <w:highlight w:val="none"/>
          <w:u w:val="single"/>
        </w:rPr>
        <w:t>　　　　　　　　　　　　　　　　　　　　　　　　　　　</w:t>
      </w:r>
    </w:p>
    <w:p>
      <w:pPr>
        <w:snapToGrid w:val="0"/>
        <w:spacing w:beforeLines="50"/>
        <w:ind w:firstLine="480" w:firstLineChars="200"/>
        <w:rPr>
          <w:rFonts w:ascii="宋体" w:cs="宋体"/>
          <w:color w:val="auto"/>
          <w:sz w:val="24"/>
          <w:szCs w:val="20"/>
          <w:highlight w:val="none"/>
        </w:rPr>
      </w:pPr>
      <w:r>
        <w:rPr>
          <w:rFonts w:hint="eastAsia" w:ascii="宋体" w:hAnsi="宋体" w:cs="宋体"/>
          <w:color w:val="auto"/>
          <w:sz w:val="24"/>
          <w:highlight w:val="none"/>
          <w:u w:val="single"/>
        </w:rPr>
        <w:t>　　　　　　　　　　　　　　　　　　　　　　　　　　　</w:t>
      </w:r>
    </w:p>
    <w:p>
      <w:pPr>
        <w:pStyle w:val="3"/>
        <w:snapToGrid w:val="0"/>
        <w:spacing w:line="240" w:lineRule="auto"/>
        <w:ind w:firstLine="464" w:firstLineChars="200"/>
        <w:rPr>
          <w:rFonts w:hAnsi="宋体" w:cs="宋体"/>
          <w:color w:val="auto"/>
          <w:sz w:val="24"/>
          <w:highlight w:val="none"/>
        </w:rPr>
      </w:pPr>
      <w:r>
        <w:rPr>
          <w:rFonts w:hAnsi="宋体" w:cs="宋体"/>
          <w:color w:val="auto"/>
          <w:sz w:val="24"/>
          <w:highlight w:val="none"/>
        </w:rPr>
        <w:t>4.</w:t>
      </w:r>
      <w:r>
        <w:rPr>
          <w:rFonts w:hint="eastAsia" w:hAnsi="宋体" w:cs="宋体"/>
          <w:color w:val="auto"/>
          <w:sz w:val="24"/>
          <w:highlight w:val="none"/>
        </w:rPr>
        <w:t>我方及由本人担任法定代表人的其他机构最近三年内被通报或者被处罚的违法行为有：</w:t>
      </w:r>
    </w:p>
    <w:p>
      <w:pPr>
        <w:snapToGrid w:val="0"/>
        <w:spacing w:beforeLines="50"/>
        <w:ind w:firstLine="480" w:firstLineChars="200"/>
        <w:rPr>
          <w:rFonts w:ascii="宋体" w:cs="宋体"/>
          <w:color w:val="auto"/>
          <w:sz w:val="24"/>
          <w:szCs w:val="20"/>
          <w:highlight w:val="none"/>
          <w:u w:val="single"/>
        </w:rPr>
      </w:pPr>
      <w:r>
        <w:rPr>
          <w:rFonts w:hint="eastAsia" w:ascii="宋体" w:hAnsi="宋体" w:cs="宋体"/>
          <w:color w:val="auto"/>
          <w:sz w:val="24"/>
          <w:highlight w:val="none"/>
          <w:u w:val="single"/>
        </w:rPr>
        <w:t>　　　　　　　　　　　　　　　　　　　　　　　　　　　</w:t>
      </w:r>
    </w:p>
    <w:p>
      <w:pPr>
        <w:snapToGrid w:val="0"/>
        <w:spacing w:beforeLines="50"/>
        <w:ind w:firstLine="480" w:firstLineChars="200"/>
        <w:rPr>
          <w:rFonts w:ascii="宋体" w:cs="宋体"/>
          <w:color w:val="auto"/>
          <w:sz w:val="24"/>
          <w:szCs w:val="20"/>
          <w:highlight w:val="none"/>
          <w:u w:val="single"/>
        </w:rPr>
      </w:pPr>
      <w:r>
        <w:rPr>
          <w:rFonts w:hint="eastAsia" w:ascii="宋体" w:hAnsi="宋体" w:cs="宋体"/>
          <w:color w:val="auto"/>
          <w:sz w:val="24"/>
          <w:highlight w:val="none"/>
          <w:u w:val="single"/>
        </w:rPr>
        <w:t>　　　　　　　　　　　　　　　　　　　　　　　　　　　</w:t>
      </w:r>
    </w:p>
    <w:p>
      <w:pPr>
        <w:snapToGrid w:val="0"/>
        <w:ind w:firstLine="480" w:firstLineChars="200"/>
        <w:rPr>
          <w:rFonts w:ascii="宋体" w:cs="宋体"/>
          <w:color w:val="auto"/>
          <w:sz w:val="24"/>
          <w:szCs w:val="20"/>
          <w:highlight w:val="none"/>
        </w:rPr>
      </w:pPr>
      <w:r>
        <w:rPr>
          <w:rFonts w:ascii="宋体" w:hAnsi="宋体" w:cs="宋体"/>
          <w:color w:val="auto"/>
          <w:sz w:val="24"/>
          <w:highlight w:val="none"/>
        </w:rPr>
        <w:t>5.</w:t>
      </w:r>
      <w:r>
        <w:rPr>
          <w:rFonts w:hint="eastAsia" w:ascii="宋体" w:hAnsi="宋体" w:cs="宋体"/>
          <w:color w:val="auto"/>
          <w:sz w:val="24"/>
          <w:highlight w:val="none"/>
        </w:rPr>
        <w:t>以上事项如有虚假或隐瞒，我方愿意承担一切后果，并不再寻求任何旨在减轻或免除法律责任的辩解。</w:t>
      </w:r>
    </w:p>
    <w:p>
      <w:pPr>
        <w:pStyle w:val="30"/>
        <w:tabs>
          <w:tab w:val="left" w:pos="939"/>
        </w:tabs>
        <w:snapToGrid w:val="0"/>
        <w:ind w:left="773" w:leftChars="150" w:hanging="458" w:hangingChars="191"/>
        <w:rPr>
          <w:rFonts w:ascii="宋体" w:cs="宋体"/>
          <w:color w:val="auto"/>
          <w:sz w:val="24"/>
          <w:highlight w:val="none"/>
        </w:rPr>
      </w:pPr>
    </w:p>
    <w:p>
      <w:pPr>
        <w:pStyle w:val="409"/>
        <w:snapToGrid w:val="0"/>
        <w:spacing w:beforeLines="50"/>
        <w:ind w:firstLine="200"/>
        <w:rPr>
          <w:rFonts w:ascii="宋体" w:cs="宋体"/>
          <w:color w:val="auto"/>
          <w:highlight w:val="none"/>
        </w:rPr>
      </w:pPr>
    </w:p>
    <w:p>
      <w:pPr>
        <w:snapToGrid w:val="0"/>
        <w:spacing w:beforeLines="50"/>
        <w:ind w:firstLine="319" w:firstLineChars="133"/>
        <w:rPr>
          <w:rFonts w:ascii="宋体" w:cs="宋体"/>
          <w:color w:val="auto"/>
          <w:sz w:val="24"/>
          <w:szCs w:val="20"/>
          <w:highlight w:val="none"/>
          <w:u w:val="single"/>
        </w:rPr>
      </w:pPr>
      <w:r>
        <w:rPr>
          <w:rFonts w:hint="eastAsia" w:ascii="宋体" w:hAnsi="宋体" w:cs="宋体"/>
          <w:color w:val="auto"/>
          <w:sz w:val="24"/>
          <w:highlight w:val="none"/>
        </w:rPr>
        <w:t>法定代表人或委托代理人签字：</w:t>
      </w:r>
      <w:r>
        <w:rPr>
          <w:rFonts w:ascii="宋体" w:hAnsi="宋体" w:cs="宋体"/>
          <w:color w:val="auto"/>
          <w:sz w:val="24"/>
          <w:highlight w:val="none"/>
          <w:u w:val="single"/>
        </w:rPr>
        <w:t xml:space="preserve">             </w:t>
      </w:r>
    </w:p>
    <w:p>
      <w:pPr>
        <w:snapToGrid w:val="0"/>
        <w:spacing w:beforeLines="50" w:after="50"/>
        <w:ind w:firstLine="360" w:firstLineChars="150"/>
        <w:rPr>
          <w:rFonts w:ascii="宋体" w:cs="宋体"/>
          <w:color w:val="auto"/>
          <w:sz w:val="24"/>
          <w:highlight w:val="none"/>
        </w:rPr>
      </w:pPr>
      <w:r>
        <w:rPr>
          <w:rFonts w:hint="eastAsia" w:ascii="宋体" w:hAnsi="宋体" w:cs="宋体"/>
          <w:color w:val="auto"/>
          <w:sz w:val="24"/>
          <w:highlight w:val="none"/>
        </w:rPr>
        <w:t>投标人公章：</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p>
    <w:p>
      <w:pPr>
        <w:snapToGrid w:val="0"/>
        <w:spacing w:beforeLines="50" w:after="50"/>
        <w:ind w:firstLine="6240" w:firstLineChars="2600"/>
        <w:rPr>
          <w:rFonts w:ascii="宋体" w:cs="宋体"/>
          <w:color w:val="auto"/>
          <w:sz w:val="24"/>
          <w:highlight w:val="none"/>
        </w:rPr>
      </w:pPr>
    </w:p>
    <w:p>
      <w:pPr>
        <w:snapToGrid w:val="0"/>
        <w:spacing w:beforeLines="50" w:after="50"/>
        <w:ind w:firstLine="6240" w:firstLineChars="2600"/>
        <w:rPr>
          <w:rFonts w:ascii="宋体" w:cs="宋体"/>
          <w:color w:val="auto"/>
          <w:sz w:val="24"/>
          <w:szCs w:val="20"/>
          <w:highlight w:val="none"/>
        </w:rPr>
      </w:pP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p>
    <w:p>
      <w:pPr>
        <w:snapToGrid w:val="0"/>
        <w:spacing w:before="50" w:afterLines="50"/>
        <w:jc w:val="left"/>
        <w:rPr>
          <w:rFonts w:ascii="宋体" w:cs="宋体"/>
          <w:b/>
          <w:color w:val="auto"/>
          <w:sz w:val="24"/>
          <w:highlight w:val="none"/>
        </w:rPr>
      </w:pPr>
    </w:p>
    <w:p>
      <w:pPr>
        <w:snapToGrid w:val="0"/>
        <w:spacing w:before="50" w:afterLines="50"/>
        <w:jc w:val="left"/>
        <w:rPr>
          <w:rFonts w:ascii="宋体" w:cs="宋体"/>
          <w:b/>
          <w:color w:val="auto"/>
          <w:sz w:val="24"/>
          <w:highlight w:val="none"/>
        </w:rPr>
      </w:pPr>
    </w:p>
    <w:p>
      <w:pPr>
        <w:snapToGrid w:val="0"/>
        <w:spacing w:before="50" w:afterLines="50"/>
        <w:jc w:val="left"/>
        <w:rPr>
          <w:rFonts w:ascii="宋体" w:cs="宋体"/>
          <w:b/>
          <w:color w:val="auto"/>
          <w:sz w:val="24"/>
          <w:highlight w:val="none"/>
        </w:rPr>
      </w:pPr>
    </w:p>
    <w:p>
      <w:pPr>
        <w:snapToGrid w:val="0"/>
        <w:spacing w:before="50" w:afterLines="50"/>
        <w:jc w:val="left"/>
        <w:rPr>
          <w:rFonts w:ascii="宋体" w:cs="宋体"/>
          <w:b/>
          <w:color w:val="auto"/>
          <w:sz w:val="24"/>
          <w:highlight w:val="none"/>
        </w:rPr>
      </w:pPr>
    </w:p>
    <w:p>
      <w:pPr>
        <w:keepNext/>
        <w:keepLines/>
        <w:spacing w:before="260" w:after="260" w:line="416" w:lineRule="auto"/>
        <w:outlineLvl w:val="1"/>
        <w:rPr>
          <w:rFonts w:ascii="宋体" w:cs="宋体"/>
          <w:bCs/>
          <w:color w:val="auto"/>
          <w:sz w:val="24"/>
          <w:szCs w:val="32"/>
          <w:highlight w:val="none"/>
        </w:rPr>
      </w:pPr>
      <w:bookmarkStart w:id="50" w:name="_Toc491242405"/>
      <w:bookmarkStart w:id="51" w:name="_Toc504549896"/>
      <w:bookmarkStart w:id="52" w:name="_Toc12558"/>
      <w:r>
        <w:rPr>
          <w:rFonts w:hint="eastAsia" w:ascii="宋体" w:hAnsi="宋体" w:cs="宋体"/>
          <w:bCs/>
          <w:color w:val="auto"/>
          <w:sz w:val="24"/>
          <w:szCs w:val="32"/>
          <w:highlight w:val="none"/>
        </w:rPr>
        <w:t>附件二：</w:t>
      </w:r>
      <w:bookmarkEnd w:id="50"/>
      <w:bookmarkEnd w:id="51"/>
      <w:r>
        <w:rPr>
          <w:rFonts w:hint="eastAsia" w:ascii="宋体" w:hAnsi="宋体" w:cs="宋体"/>
          <w:bCs/>
          <w:color w:val="auto"/>
          <w:sz w:val="24"/>
          <w:szCs w:val="32"/>
          <w:highlight w:val="none"/>
        </w:rPr>
        <w:t>法定代表人授权委托书</w:t>
      </w:r>
      <w:bookmarkEnd w:id="52"/>
    </w:p>
    <w:p>
      <w:pPr>
        <w:snapToGrid w:val="0"/>
        <w:spacing w:before="156" w:beforeLines="50" w:after="50"/>
        <w:jc w:val="center"/>
        <w:outlineLvl w:val="9"/>
        <w:rPr>
          <w:rFonts w:hint="eastAsia" w:ascii="宋体" w:hAnsi="宋体"/>
          <w:b/>
          <w:color w:val="auto"/>
          <w:sz w:val="24"/>
          <w:szCs w:val="20"/>
          <w:highlight w:val="none"/>
        </w:rPr>
      </w:pPr>
      <w:bookmarkStart w:id="53" w:name="_Toc9349"/>
      <w:bookmarkStart w:id="54" w:name="_Toc504549897"/>
      <w:bookmarkStart w:id="55" w:name="_Toc491242407"/>
      <w:r>
        <w:rPr>
          <w:rFonts w:hint="eastAsia" w:ascii="宋体" w:hAnsi="宋体"/>
          <w:b/>
          <w:color w:val="auto"/>
          <w:sz w:val="24"/>
          <w:highlight w:val="none"/>
        </w:rPr>
        <w:t>法定代表人授权委托书</w:t>
      </w:r>
      <w:bookmarkEnd w:id="53"/>
    </w:p>
    <w:p>
      <w:pPr>
        <w:snapToGrid w:val="0"/>
        <w:spacing w:before="156" w:beforeLines="50" w:after="50" w:line="300" w:lineRule="exact"/>
        <w:rPr>
          <w:rFonts w:hint="eastAsia" w:ascii="宋体" w:hAnsi="宋体"/>
          <w:b/>
          <w:bCs/>
          <w:color w:val="auto"/>
          <w:sz w:val="24"/>
          <w:szCs w:val="20"/>
          <w:highlight w:val="none"/>
        </w:rPr>
      </w:pPr>
      <w:r>
        <w:rPr>
          <w:rFonts w:hint="eastAsia" w:ascii="宋体" w:hAnsi="宋体"/>
          <w:bCs/>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rPr>
        <w:t>（招标采购单位名称）：</w:t>
      </w:r>
    </w:p>
    <w:p>
      <w:pPr>
        <w:snapToGrid w:val="0"/>
        <w:spacing w:before="156" w:beforeLines="50" w:after="50"/>
        <w:ind w:firstLine="720" w:firstLineChars="300"/>
        <w:rPr>
          <w:rFonts w:hint="eastAsia" w:ascii="Calibri" w:hAnsi="Calibri"/>
          <w:color w:val="auto"/>
          <w:sz w:val="24"/>
          <w:highlight w:val="none"/>
        </w:rPr>
      </w:pPr>
      <w:r>
        <w:rPr>
          <w:rFonts w:hint="eastAsia" w:ascii="Calibri" w:hAnsi="Calibri"/>
          <w:color w:val="auto"/>
          <w:sz w:val="24"/>
          <w:highlight w:val="none"/>
        </w:rPr>
        <w:t>我</w:t>
      </w:r>
      <w:r>
        <w:rPr>
          <w:rFonts w:hint="eastAsia" w:ascii="Calibri" w:hAnsi="Calibri"/>
          <w:color w:val="auto"/>
          <w:sz w:val="24"/>
          <w:highlight w:val="none"/>
          <w:u w:val="single"/>
        </w:rPr>
        <w:t xml:space="preserve">                </w:t>
      </w:r>
      <w:r>
        <w:rPr>
          <w:rFonts w:hint="eastAsia" w:ascii="Calibri" w:hAnsi="Calibri"/>
          <w:color w:val="auto"/>
          <w:sz w:val="24"/>
          <w:highlight w:val="none"/>
        </w:rPr>
        <w:t>（姓名）系</w:t>
      </w:r>
      <w:r>
        <w:rPr>
          <w:rFonts w:hint="eastAsia" w:ascii="Calibri" w:hAnsi="Calibri"/>
          <w:color w:val="auto"/>
          <w:sz w:val="24"/>
          <w:highlight w:val="none"/>
          <w:u w:val="single"/>
        </w:rPr>
        <w:t xml:space="preserve">              </w:t>
      </w:r>
      <w:r>
        <w:rPr>
          <w:rFonts w:hint="eastAsia" w:ascii="Calibri" w:hAnsi="Calibri"/>
          <w:color w:val="auto"/>
          <w:sz w:val="24"/>
          <w:highlight w:val="none"/>
        </w:rPr>
        <w:t>（投标人名称）的法定代表人，现授权委托本单位在职职工</w:t>
      </w:r>
      <w:r>
        <w:rPr>
          <w:rFonts w:hint="eastAsia" w:ascii="Calibri" w:hAnsi="Calibri"/>
          <w:color w:val="auto"/>
          <w:sz w:val="24"/>
          <w:highlight w:val="none"/>
          <w:u w:val="single"/>
        </w:rPr>
        <w:t xml:space="preserve">                </w:t>
      </w:r>
      <w:r>
        <w:rPr>
          <w:rFonts w:hint="eastAsia" w:ascii="Calibri" w:hAnsi="Calibri"/>
          <w:color w:val="auto"/>
          <w:sz w:val="24"/>
          <w:highlight w:val="none"/>
        </w:rPr>
        <w:t>（姓名）</w:t>
      </w:r>
      <w:r>
        <w:rPr>
          <w:rFonts w:hint="eastAsia" w:ascii="Calibri" w:hAnsi="Calibri"/>
          <w:color w:val="auto"/>
          <w:sz w:val="24"/>
          <w:highlight w:val="none"/>
          <w:u w:val="single"/>
        </w:rPr>
        <w:t xml:space="preserve">       </w:t>
      </w:r>
      <w:r>
        <w:rPr>
          <w:rFonts w:hint="eastAsia" w:ascii="Calibri" w:hAnsi="Calibri"/>
          <w:color w:val="auto"/>
          <w:sz w:val="24"/>
          <w:highlight w:val="none"/>
        </w:rPr>
        <w:t>（联系方式</w:t>
      </w:r>
      <w:r>
        <w:rPr>
          <w:rFonts w:hint="eastAsia" w:ascii="Calibri" w:hAnsi="Calibri"/>
          <w:color w:val="auto"/>
          <w:sz w:val="24"/>
          <w:highlight w:val="none"/>
          <w:u w:val="single"/>
        </w:rPr>
        <w:t xml:space="preserve">）        </w:t>
      </w:r>
      <w:r>
        <w:rPr>
          <w:rFonts w:hint="eastAsia" w:ascii="Calibri" w:hAnsi="Calibri"/>
          <w:color w:val="auto"/>
          <w:sz w:val="24"/>
          <w:highlight w:val="none"/>
        </w:rPr>
        <w:t>（电子邮箱地址）</w:t>
      </w:r>
      <w:r>
        <w:rPr>
          <w:rFonts w:hint="eastAsia" w:ascii="Calibri" w:hAnsi="Calibri"/>
          <w:color w:val="auto"/>
          <w:sz w:val="24"/>
          <w:highlight w:val="none"/>
          <w:u w:val="single"/>
        </w:rPr>
        <w:t xml:space="preserve">     </w:t>
      </w:r>
      <w:r>
        <w:rPr>
          <w:rFonts w:hint="eastAsia" w:ascii="Calibri" w:hAnsi="Calibri"/>
          <w:color w:val="auto"/>
          <w:sz w:val="24"/>
          <w:highlight w:val="none"/>
        </w:rPr>
        <w:t>（钉钉）</w:t>
      </w:r>
      <w:r>
        <w:rPr>
          <w:rFonts w:hint="eastAsia" w:ascii="Calibri" w:hAnsi="Calibri"/>
          <w:color w:val="auto"/>
          <w:sz w:val="24"/>
          <w:highlight w:val="none"/>
          <w:u w:val="single"/>
        </w:rPr>
        <w:t xml:space="preserve">    </w:t>
      </w:r>
      <w:r>
        <w:rPr>
          <w:rFonts w:hint="eastAsia" w:ascii="Calibri" w:hAnsi="Calibri"/>
          <w:color w:val="auto"/>
          <w:sz w:val="24"/>
          <w:highlight w:val="none"/>
        </w:rPr>
        <w:t>以我方的名义参加</w:t>
      </w:r>
      <w:r>
        <w:rPr>
          <w:rFonts w:hint="eastAsia" w:ascii="Calibri" w:hAnsi="Calibri"/>
          <w:color w:val="auto"/>
          <w:sz w:val="24"/>
          <w:highlight w:val="none"/>
          <w:u w:val="single"/>
          <w:lang w:val="en-US" w:eastAsia="zh-CN"/>
        </w:rPr>
        <w:t xml:space="preserve">           </w:t>
      </w:r>
      <w:r>
        <w:rPr>
          <w:rFonts w:hint="eastAsia" w:ascii="Calibri" w:hAnsi="Calibri"/>
          <w:color w:val="auto"/>
          <w:sz w:val="24"/>
          <w:highlight w:val="none"/>
          <w:u w:val="none"/>
        </w:rPr>
        <w:t>项目</w:t>
      </w:r>
      <w:r>
        <w:rPr>
          <w:rFonts w:hint="eastAsia" w:ascii="Calibri" w:hAnsi="Calibri"/>
          <w:color w:val="auto"/>
          <w:sz w:val="24"/>
          <w:highlight w:val="none"/>
        </w:rPr>
        <w:t>的投标活动，并代表我方全权办理针对上述项目的投标、开标、评标、签约等具体事务和签署相关文件。</w:t>
      </w:r>
    </w:p>
    <w:p>
      <w:pPr>
        <w:numPr>
          <w:ilvl w:val="0"/>
          <w:numId w:val="16"/>
        </w:numPr>
        <w:snapToGrid w:val="0"/>
        <w:spacing w:before="156" w:beforeLines="50" w:after="50"/>
        <w:rPr>
          <w:rFonts w:hint="eastAsia"/>
          <w:color w:val="auto"/>
          <w:sz w:val="24"/>
          <w:highlight w:val="none"/>
        </w:rPr>
      </w:pPr>
      <w:r>
        <w:rPr>
          <w:rFonts w:hint="eastAsia"/>
          <w:color w:val="auto"/>
          <w:sz w:val="24"/>
          <w:highlight w:val="none"/>
        </w:rPr>
        <w:t>我方对委托代理人的签名事项及电子邮箱、钉钉中作出的澄清、说明或补正的相关内容负全部责任。</w:t>
      </w:r>
    </w:p>
    <w:p>
      <w:pPr>
        <w:snapToGrid w:val="0"/>
        <w:ind w:firstLine="480" w:firstLineChars="200"/>
        <w:rPr>
          <w:rFonts w:hint="eastAsia"/>
          <w:color w:val="auto"/>
          <w:sz w:val="24"/>
          <w:szCs w:val="20"/>
          <w:highlight w:val="none"/>
        </w:rPr>
      </w:pPr>
      <w:r>
        <w:rPr>
          <w:rFonts w:hint="eastAsia"/>
          <w:color w:val="auto"/>
          <w:sz w:val="24"/>
          <w:highlight w:val="none"/>
        </w:rPr>
        <w:t>2、我方本次投标往来信件电子邮箱地址为</w:t>
      </w:r>
      <w:r>
        <w:rPr>
          <w:rFonts w:hint="eastAsia"/>
          <w:color w:val="auto"/>
          <w:sz w:val="24"/>
          <w:highlight w:val="none"/>
          <w:u w:val="single"/>
        </w:rPr>
        <w:t xml:space="preserve">            </w:t>
      </w:r>
      <w:r>
        <w:rPr>
          <w:rFonts w:hint="eastAsia"/>
          <w:color w:val="auto"/>
          <w:sz w:val="24"/>
          <w:highlight w:val="none"/>
        </w:rPr>
        <w:t>、钉钉号：</w:t>
      </w:r>
      <w:r>
        <w:rPr>
          <w:rFonts w:hint="eastAsia"/>
          <w:color w:val="auto"/>
          <w:sz w:val="24"/>
          <w:highlight w:val="none"/>
          <w:u w:val="single"/>
        </w:rPr>
        <w:t xml:space="preserve">      </w:t>
      </w:r>
      <w:r>
        <w:rPr>
          <w:rFonts w:hint="eastAsia"/>
          <w:color w:val="auto"/>
          <w:sz w:val="24"/>
          <w:highlight w:val="none"/>
        </w:rPr>
        <w:t xml:space="preserve"> ，在开评标过程中需澄清、说明或者补正的，均通过该电子邮箱或钉钉进行澄清、说明或者补正。</w:t>
      </w:r>
    </w:p>
    <w:p>
      <w:pPr>
        <w:snapToGrid w:val="0"/>
        <w:spacing w:before="156" w:beforeLines="50" w:after="50"/>
        <w:ind w:firstLine="480" w:firstLineChars="200"/>
        <w:rPr>
          <w:rFonts w:hint="eastAsia"/>
          <w:color w:val="auto"/>
          <w:sz w:val="24"/>
          <w:szCs w:val="20"/>
          <w:highlight w:val="none"/>
        </w:rPr>
      </w:pPr>
      <w:r>
        <w:rPr>
          <w:rFonts w:hint="eastAsia"/>
          <w:color w:val="auto"/>
          <w:sz w:val="24"/>
          <w:highlight w:val="none"/>
          <w:u w:val="single"/>
        </w:rPr>
        <w:t>在撤销授权的书面通知以前，本授权书一直有效。</w:t>
      </w:r>
      <w:r>
        <w:rPr>
          <w:rFonts w:hint="eastAsia"/>
          <w:color w:val="auto"/>
          <w:sz w:val="24"/>
          <w:highlight w:val="none"/>
        </w:rPr>
        <w:t>委托代理人在授权书有效期内签署的所有文件不因授权的撤销而失效。</w:t>
      </w:r>
    </w:p>
    <w:p>
      <w:pPr>
        <w:snapToGrid w:val="0"/>
        <w:spacing w:before="156" w:beforeLines="50" w:after="50"/>
        <w:ind w:firstLine="480"/>
        <w:rPr>
          <w:rFonts w:hint="eastAsia"/>
          <w:color w:val="auto"/>
          <w:sz w:val="24"/>
          <w:szCs w:val="20"/>
          <w:highlight w:val="none"/>
        </w:rPr>
      </w:pPr>
      <w:r>
        <w:rPr>
          <w:rFonts w:hint="eastAsia"/>
          <w:color w:val="auto"/>
          <w:sz w:val="24"/>
          <w:highlight w:val="none"/>
        </w:rPr>
        <w:t>委托代理人无转委托权，特此委托。</w:t>
      </w:r>
    </w:p>
    <w:p>
      <w:pPr>
        <w:snapToGrid w:val="0"/>
        <w:spacing w:before="156" w:beforeLines="50" w:after="50"/>
        <w:rPr>
          <w:rFonts w:hint="eastAsia"/>
          <w:color w:val="auto"/>
          <w:sz w:val="24"/>
          <w:szCs w:val="20"/>
          <w:highlight w:val="none"/>
          <w:u w:val="single"/>
        </w:rPr>
      </w:pPr>
      <w:r>
        <w:rPr>
          <w:rFonts w:hint="eastAsia"/>
          <w:color w:val="auto"/>
          <w:sz w:val="24"/>
          <w:highlight w:val="none"/>
        </w:rPr>
        <w:t>委托代理人签名：</w:t>
      </w:r>
      <w:r>
        <w:rPr>
          <w:rFonts w:hint="eastAsia"/>
          <w:color w:val="auto"/>
          <w:sz w:val="24"/>
          <w:highlight w:val="none"/>
          <w:u w:val="single"/>
        </w:rPr>
        <w:t xml:space="preserve">          </w:t>
      </w:r>
      <w:r>
        <w:rPr>
          <w:rFonts w:hint="eastAsia"/>
          <w:color w:val="auto"/>
          <w:sz w:val="24"/>
          <w:highlight w:val="none"/>
        </w:rPr>
        <w:t xml:space="preserve">                 法定代表人签名：</w:t>
      </w:r>
      <w:r>
        <w:rPr>
          <w:rFonts w:hint="eastAsia"/>
          <w:color w:val="auto"/>
          <w:sz w:val="24"/>
          <w:highlight w:val="none"/>
          <w:u w:val="single"/>
        </w:rPr>
        <w:t xml:space="preserve">          </w:t>
      </w:r>
    </w:p>
    <w:p>
      <w:pPr>
        <w:snapToGrid w:val="0"/>
        <w:spacing w:before="156" w:beforeLines="50" w:after="50"/>
        <w:ind w:firstLine="960" w:firstLineChars="400"/>
        <w:rPr>
          <w:rFonts w:hint="eastAsia"/>
          <w:color w:val="auto"/>
          <w:sz w:val="24"/>
          <w:szCs w:val="20"/>
          <w:highlight w:val="none"/>
        </w:rPr>
      </w:pPr>
      <w:r>
        <w:rPr>
          <w:rFonts w:hint="eastAsia"/>
          <w:color w:val="auto"/>
          <w:sz w:val="24"/>
          <w:highlight w:val="none"/>
        </w:rPr>
        <w:t>职务：</w:t>
      </w:r>
      <w:r>
        <w:rPr>
          <w:rFonts w:hint="eastAsia"/>
          <w:color w:val="auto"/>
          <w:sz w:val="24"/>
          <w:highlight w:val="none"/>
          <w:u w:val="single"/>
        </w:rPr>
        <w:t xml:space="preserve">           </w:t>
      </w:r>
      <w:r>
        <w:rPr>
          <w:rFonts w:hint="eastAsia"/>
          <w:color w:val="auto"/>
          <w:sz w:val="24"/>
          <w:highlight w:val="none"/>
        </w:rPr>
        <w:t xml:space="preserve">                          职务：</w:t>
      </w:r>
      <w:r>
        <w:rPr>
          <w:rFonts w:hint="eastAsia"/>
          <w:color w:val="auto"/>
          <w:sz w:val="24"/>
          <w:highlight w:val="none"/>
          <w:u w:val="single"/>
        </w:rPr>
        <w:t xml:space="preserve">           </w:t>
      </w:r>
    </w:p>
    <w:p>
      <w:pPr>
        <w:snapToGrid w:val="0"/>
        <w:spacing w:before="156" w:beforeLines="50" w:after="50" w:line="300" w:lineRule="exact"/>
        <w:rPr>
          <w:rFonts w:hint="eastAsia" w:ascii="宋体" w:hAnsi="宋体"/>
          <w:color w:val="auto"/>
          <w:sz w:val="24"/>
          <w:highlight w:val="none"/>
        </w:rPr>
      </w:pPr>
      <w:r>
        <w:rPr>
          <w:rFonts w:hint="eastAsia" w:ascii="宋体" w:hAnsi="宋体"/>
          <w:color w:val="auto"/>
          <w:sz w:val="24"/>
          <w:highlight w:val="none"/>
        </w:rPr>
        <w:t>委托代理人身份证复印件（正反双面）：</w:t>
      </w:r>
    </w:p>
    <w:tbl>
      <w:tblPr>
        <w:tblStyle w:val="65"/>
        <w:tblpPr w:leftFromText="180" w:rightFromText="180" w:vertAnchor="text" w:tblpX="109" w:tblpY="151"/>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328"/>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952" w:hRule="atLeast"/>
        </w:trPr>
        <w:tc>
          <w:tcPr>
            <w:tcW w:w="5328" w:type="dxa"/>
            <w:noWrap w:val="0"/>
            <w:vAlign w:val="top"/>
          </w:tcPr>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jc w:val="center"/>
              <w:rPr>
                <w:rFonts w:hint="eastAsia" w:ascii="宋体" w:hAnsi="宋体"/>
                <w:color w:val="auto"/>
                <w:sz w:val="48"/>
                <w:szCs w:val="48"/>
                <w:highlight w:val="none"/>
              </w:rPr>
            </w:pPr>
            <w:r>
              <w:rPr>
                <w:rFonts w:hint="eastAsia" w:ascii="宋体" w:hAnsi="宋体"/>
                <w:color w:val="auto"/>
                <w:sz w:val="48"/>
                <w:szCs w:val="48"/>
                <w:highlight w:val="none"/>
              </w:rPr>
              <w:t>粘</w:t>
            </w:r>
          </w:p>
          <w:p>
            <w:pPr>
              <w:snapToGrid w:val="0"/>
              <w:spacing w:before="156" w:beforeLines="50" w:after="50"/>
              <w:jc w:val="center"/>
              <w:rPr>
                <w:rFonts w:hint="eastAsia" w:ascii="宋体" w:hAnsi="宋体"/>
                <w:color w:val="auto"/>
                <w:sz w:val="48"/>
                <w:szCs w:val="48"/>
                <w:highlight w:val="none"/>
              </w:rPr>
            </w:pPr>
          </w:p>
          <w:p>
            <w:pPr>
              <w:snapToGrid w:val="0"/>
              <w:spacing w:before="156" w:beforeLines="50" w:after="50"/>
              <w:jc w:val="center"/>
              <w:rPr>
                <w:rFonts w:hint="eastAsia" w:ascii="宋体" w:hAnsi="宋体"/>
                <w:color w:val="auto"/>
                <w:sz w:val="48"/>
                <w:szCs w:val="48"/>
                <w:highlight w:val="none"/>
              </w:rPr>
            </w:pPr>
            <w:r>
              <w:rPr>
                <w:rFonts w:hint="eastAsia" w:ascii="宋体" w:hAnsi="宋体"/>
                <w:color w:val="auto"/>
                <w:sz w:val="48"/>
                <w:szCs w:val="48"/>
                <w:highlight w:val="none"/>
              </w:rPr>
              <w:t>贴</w:t>
            </w:r>
          </w:p>
          <w:p>
            <w:pPr>
              <w:snapToGrid w:val="0"/>
              <w:spacing w:before="156" w:beforeLines="50" w:after="50"/>
              <w:jc w:val="center"/>
              <w:rPr>
                <w:rFonts w:hint="eastAsia" w:ascii="宋体" w:hAnsi="宋体"/>
                <w:color w:val="auto"/>
                <w:sz w:val="48"/>
                <w:szCs w:val="48"/>
                <w:highlight w:val="none"/>
              </w:rPr>
            </w:pPr>
          </w:p>
          <w:p>
            <w:pPr>
              <w:snapToGrid w:val="0"/>
              <w:spacing w:before="156" w:beforeLines="50" w:after="50"/>
              <w:jc w:val="center"/>
              <w:rPr>
                <w:rFonts w:hint="eastAsia" w:ascii="宋体" w:hAnsi="宋体"/>
                <w:color w:val="auto"/>
                <w:sz w:val="36"/>
                <w:szCs w:val="36"/>
                <w:highlight w:val="none"/>
              </w:rPr>
            </w:pPr>
            <w:r>
              <w:rPr>
                <w:rFonts w:hint="eastAsia" w:ascii="宋体" w:hAnsi="宋体"/>
                <w:color w:val="auto"/>
                <w:sz w:val="48"/>
                <w:szCs w:val="48"/>
                <w:highlight w:val="none"/>
              </w:rPr>
              <w:t>处</w:t>
            </w:r>
          </w:p>
        </w:tc>
      </w:tr>
    </w:tbl>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r>
        <w:rPr>
          <w:rFonts w:ascii="宋体" w:hAnsi="宋体"/>
          <w:color w:val="auto"/>
          <w:sz w:val="24"/>
          <w:highlight w:val="none"/>
        </w:rPr>
        <w:t xml:space="preserve"> </w:t>
      </w:r>
    </w:p>
    <w:p>
      <w:pPr>
        <w:snapToGrid w:val="0"/>
        <w:spacing w:before="156" w:beforeLines="50" w:after="50"/>
        <w:rPr>
          <w:rFonts w:hint="eastAsia" w:ascii="宋体" w:hAnsi="宋体"/>
          <w:color w:val="auto"/>
          <w:sz w:val="24"/>
          <w:szCs w:val="20"/>
          <w:highlight w:val="none"/>
        </w:rPr>
      </w:pPr>
    </w:p>
    <w:p>
      <w:pPr>
        <w:snapToGrid w:val="0"/>
        <w:spacing w:before="156" w:beforeLines="50" w:after="50"/>
        <w:rPr>
          <w:rFonts w:hint="eastAsia" w:ascii="宋体" w:hAns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 xml:space="preserve">       </w:t>
      </w:r>
    </w:p>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rPr>
          <w:rFonts w:hint="eastAsia" w:ascii="宋体" w:hAnsi="宋体"/>
          <w:color w:val="auto"/>
          <w:sz w:val="24"/>
          <w:highlight w:val="none"/>
        </w:rPr>
      </w:pPr>
    </w:p>
    <w:p>
      <w:pPr>
        <w:snapToGrid w:val="0"/>
        <w:spacing w:before="156" w:beforeLines="50" w:after="50"/>
        <w:ind w:firstLine="600" w:firstLineChars="250"/>
        <w:outlineLvl w:val="9"/>
        <w:rPr>
          <w:rFonts w:ascii="宋体" w:hAnsi="宋体"/>
          <w:color w:val="auto"/>
          <w:sz w:val="24"/>
          <w:szCs w:val="20"/>
          <w:highlight w:val="none"/>
        </w:rPr>
      </w:pPr>
      <w:r>
        <w:rPr>
          <w:rFonts w:hint="eastAsia" w:ascii="宋体" w:hAnsi="宋体"/>
          <w:color w:val="auto"/>
          <w:sz w:val="24"/>
          <w:highlight w:val="none"/>
        </w:rPr>
        <w:t>投标人公章：</w:t>
      </w:r>
    </w:p>
    <w:p>
      <w:pPr>
        <w:snapToGrid w:val="0"/>
        <w:spacing w:before="156" w:beforeLines="50" w:after="50"/>
        <w:jc w:val="center"/>
        <w:outlineLvl w:val="9"/>
        <w:rPr>
          <w:rFonts w:ascii="宋体" w:hAnsi="宋体"/>
          <w:color w:val="auto"/>
          <w:sz w:val="24"/>
          <w:szCs w:val="20"/>
          <w:highlight w:val="none"/>
        </w:rPr>
      </w:pP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bookmarkStart w:id="56" w:name="_Toc8693"/>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bookmarkEnd w:id="56"/>
    </w:p>
    <w:p>
      <w:pPr>
        <w:snapToGrid w:val="0"/>
        <w:spacing w:before="156" w:beforeLines="50" w:after="50" w:line="360" w:lineRule="exact"/>
        <w:outlineLvl w:val="9"/>
        <w:rPr>
          <w:rFonts w:hint="eastAsia" w:ascii="宋体" w:hAnsi="宋体"/>
          <w:color w:val="auto"/>
          <w:sz w:val="24"/>
          <w:highlight w:val="none"/>
        </w:rPr>
      </w:pPr>
    </w:p>
    <w:p>
      <w:pPr>
        <w:snapToGrid w:val="0"/>
        <w:spacing w:before="50" w:after="156" w:afterLines="50"/>
        <w:jc w:val="left"/>
        <w:outlineLvl w:val="9"/>
        <w:rPr>
          <w:rFonts w:hint="eastAsia" w:ascii="宋体" w:hAnsi="宋体"/>
          <w:color w:val="auto"/>
          <w:highlight w:val="none"/>
        </w:rPr>
      </w:pPr>
      <w:bookmarkStart w:id="57" w:name="_Toc22765"/>
      <w:r>
        <w:rPr>
          <w:b/>
          <w:color w:val="auto"/>
          <w:sz w:val="25"/>
          <w:szCs w:val="25"/>
          <w:highlight w:val="none"/>
        </w:rPr>
        <w:t>*</w:t>
      </w:r>
      <w:r>
        <w:rPr>
          <w:rFonts w:hint="eastAsia" w:ascii="宋体" w:hAnsi="宋体"/>
          <w:color w:val="auto"/>
          <w:highlight w:val="none"/>
        </w:rPr>
        <w:t>注；此表格格式不得修改。</w:t>
      </w:r>
      <w:bookmarkEnd w:id="57"/>
    </w:p>
    <w:p>
      <w:pPr>
        <w:keepNext/>
        <w:keepLines/>
        <w:spacing w:before="260" w:after="260" w:line="416" w:lineRule="auto"/>
        <w:outlineLvl w:val="1"/>
        <w:rPr>
          <w:rFonts w:ascii="宋体" w:cs="宋体"/>
          <w:bCs/>
          <w:color w:val="auto"/>
          <w:sz w:val="24"/>
          <w:szCs w:val="32"/>
          <w:highlight w:val="none"/>
        </w:rPr>
      </w:pPr>
      <w:bookmarkStart w:id="58" w:name="_Toc18725"/>
      <w:r>
        <w:rPr>
          <w:rFonts w:hint="eastAsia" w:ascii="宋体" w:hAnsi="宋体" w:cs="宋体"/>
          <w:bCs/>
          <w:color w:val="auto"/>
          <w:sz w:val="24"/>
          <w:szCs w:val="32"/>
          <w:highlight w:val="none"/>
        </w:rPr>
        <w:t>附件三：</w:t>
      </w:r>
      <w:bookmarkEnd w:id="54"/>
      <w:bookmarkEnd w:id="55"/>
      <w:r>
        <w:rPr>
          <w:rFonts w:ascii="宋体" w:hAnsi="宋体" w:cs="宋体"/>
          <w:bCs/>
          <w:color w:val="auto"/>
          <w:sz w:val="24"/>
          <w:szCs w:val="32"/>
          <w:highlight w:val="none"/>
        </w:rPr>
        <w:t xml:space="preserve"> </w:t>
      </w:r>
      <w:r>
        <w:rPr>
          <w:rFonts w:hint="eastAsia" w:ascii="宋体" w:hAnsi="宋体" w:cs="宋体"/>
          <w:bCs/>
          <w:color w:val="auto"/>
          <w:sz w:val="24"/>
          <w:szCs w:val="32"/>
          <w:highlight w:val="none"/>
        </w:rPr>
        <w:t>投标人资信商务、技术自评得分表</w:t>
      </w:r>
      <w:bookmarkEnd w:id="58"/>
    </w:p>
    <w:p>
      <w:pPr>
        <w:jc w:val="center"/>
        <w:rPr>
          <w:rFonts w:ascii="宋体" w:cs="宋体"/>
          <w:b/>
          <w:color w:val="auto"/>
          <w:sz w:val="36"/>
          <w:szCs w:val="36"/>
          <w:highlight w:val="none"/>
        </w:rPr>
      </w:pPr>
      <w:r>
        <w:rPr>
          <w:rFonts w:hint="eastAsia" w:ascii="宋体" w:hAnsi="宋体" w:cs="宋体"/>
          <w:b/>
          <w:color w:val="auto"/>
          <w:sz w:val="36"/>
          <w:szCs w:val="36"/>
          <w:highlight w:val="none"/>
        </w:rPr>
        <w:t>投标人技术、资信商务自评得分表</w:t>
      </w:r>
    </w:p>
    <w:tbl>
      <w:tblPr>
        <w:tblStyle w:val="65"/>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3300"/>
        <w:gridCol w:w="2976"/>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序号</w:t>
            </w:r>
          </w:p>
        </w:tc>
        <w:tc>
          <w:tcPr>
            <w:tcW w:w="3300"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评分标准</w:t>
            </w:r>
          </w:p>
        </w:tc>
        <w:tc>
          <w:tcPr>
            <w:tcW w:w="2976"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得分内容</w:t>
            </w:r>
          </w:p>
        </w:tc>
        <w:tc>
          <w:tcPr>
            <w:tcW w:w="851"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自评</w:t>
            </w:r>
          </w:p>
          <w:p>
            <w:pPr>
              <w:jc w:val="center"/>
              <w:rPr>
                <w:rFonts w:ascii="宋体" w:cs="宋体"/>
                <w:color w:val="auto"/>
                <w:sz w:val="28"/>
                <w:szCs w:val="28"/>
                <w:highlight w:val="none"/>
              </w:rPr>
            </w:pPr>
            <w:r>
              <w:rPr>
                <w:rFonts w:hint="eastAsia" w:ascii="宋体" w:hAnsi="宋体" w:cs="宋体"/>
                <w:color w:val="auto"/>
                <w:sz w:val="28"/>
                <w:szCs w:val="28"/>
                <w:highlight w:val="none"/>
              </w:rPr>
              <w:t>得分</w:t>
            </w:r>
          </w:p>
        </w:tc>
        <w:tc>
          <w:tcPr>
            <w:tcW w:w="1134"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1</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2</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3</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4</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5</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6</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7</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8</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9</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10</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11</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12</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ascii="宋体" w:hAnsi="宋体" w:cs="宋体"/>
                <w:color w:val="auto"/>
                <w:sz w:val="28"/>
                <w:szCs w:val="28"/>
                <w:highlight w:val="none"/>
              </w:rPr>
              <w:t>13</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宋体" w:cs="宋体"/>
                <w:color w:val="auto"/>
                <w:sz w:val="28"/>
                <w:szCs w:val="28"/>
                <w:highlight w:val="none"/>
              </w:rPr>
            </w:pPr>
            <w:r>
              <w:rPr>
                <w:rFonts w:hint="eastAsia" w:ascii="宋体" w:hAnsi="宋体" w:cs="宋体"/>
                <w:color w:val="auto"/>
                <w:sz w:val="28"/>
                <w:szCs w:val="28"/>
                <w:highlight w:val="none"/>
              </w:rPr>
              <w:t>……</w:t>
            </w:r>
          </w:p>
        </w:tc>
        <w:tc>
          <w:tcPr>
            <w:tcW w:w="3300" w:type="dxa"/>
            <w:vAlign w:val="center"/>
          </w:tcPr>
          <w:p>
            <w:pPr>
              <w:jc w:val="center"/>
              <w:rPr>
                <w:rFonts w:ascii="宋体" w:cs="宋体"/>
                <w:color w:val="auto"/>
                <w:highlight w:val="none"/>
              </w:rPr>
            </w:pPr>
          </w:p>
        </w:tc>
        <w:tc>
          <w:tcPr>
            <w:tcW w:w="2976" w:type="dxa"/>
            <w:vAlign w:val="center"/>
          </w:tcPr>
          <w:p>
            <w:pPr>
              <w:jc w:val="center"/>
              <w:rPr>
                <w:rFonts w:ascii="宋体" w:cs="宋体"/>
                <w:color w:val="auto"/>
                <w:highlight w:val="none"/>
              </w:rPr>
            </w:pPr>
          </w:p>
        </w:tc>
        <w:tc>
          <w:tcPr>
            <w:tcW w:w="851" w:type="dxa"/>
            <w:vAlign w:val="center"/>
          </w:tcPr>
          <w:p>
            <w:pPr>
              <w:jc w:val="center"/>
              <w:rPr>
                <w:rFonts w:ascii="宋体" w:cs="宋体"/>
                <w:color w:val="auto"/>
                <w:highlight w:val="none"/>
              </w:rPr>
            </w:pPr>
          </w:p>
        </w:tc>
        <w:tc>
          <w:tcPr>
            <w:tcW w:w="1134" w:type="dxa"/>
            <w:vAlign w:val="center"/>
          </w:tcPr>
          <w:p>
            <w:pPr>
              <w:jc w:val="center"/>
              <w:rPr>
                <w:rFonts w:ascii="宋体" w:cs="宋体"/>
                <w:color w:val="auto"/>
                <w:highlight w:val="none"/>
              </w:rPr>
            </w:pPr>
          </w:p>
        </w:tc>
      </w:tr>
    </w:tbl>
    <w:p>
      <w:pPr>
        <w:rPr>
          <w:rFonts w:ascii="宋体" w:cs="宋体"/>
          <w:color w:val="auto"/>
          <w:highlight w:val="none"/>
        </w:rPr>
      </w:pPr>
    </w:p>
    <w:p>
      <w:pPr>
        <w:rPr>
          <w:rFonts w:ascii="宋体" w:cs="宋体"/>
          <w:color w:val="auto"/>
          <w:highlight w:val="none"/>
        </w:rPr>
      </w:pPr>
    </w:p>
    <w:p>
      <w:pPr>
        <w:rPr>
          <w:rFonts w:ascii="宋体" w:cs="宋体"/>
          <w:color w:val="auto"/>
          <w:sz w:val="28"/>
          <w:szCs w:val="28"/>
          <w:highlight w:val="none"/>
        </w:rPr>
      </w:pPr>
      <w:r>
        <w:rPr>
          <w:rFonts w:hint="eastAsia" w:ascii="宋体" w:hAnsi="宋体" w:cs="宋体"/>
          <w:color w:val="auto"/>
          <w:sz w:val="28"/>
          <w:szCs w:val="28"/>
          <w:highlight w:val="none"/>
        </w:rPr>
        <w:t>投标人名称（盖章）：</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年</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月</w:t>
      </w:r>
      <w:r>
        <w:rPr>
          <w:rFonts w:ascii="宋体" w:hAnsi="宋体" w:cs="宋体"/>
          <w:color w:val="auto"/>
          <w:sz w:val="28"/>
          <w:szCs w:val="28"/>
          <w:highlight w:val="none"/>
        </w:rPr>
        <w:t xml:space="preserve">   </w:t>
      </w:r>
      <w:r>
        <w:rPr>
          <w:rFonts w:hint="eastAsia" w:ascii="宋体" w:hAnsi="宋体" w:cs="宋体"/>
          <w:color w:val="auto"/>
          <w:sz w:val="28"/>
          <w:szCs w:val="28"/>
          <w:highlight w:val="none"/>
        </w:rPr>
        <w:t>日</w:t>
      </w:r>
    </w:p>
    <w:p>
      <w:pPr>
        <w:pageBreakBefore/>
        <w:spacing w:before="260" w:after="260" w:line="415" w:lineRule="auto"/>
        <w:outlineLvl w:val="1"/>
        <w:rPr>
          <w:rFonts w:ascii="宋体" w:cs="宋体"/>
          <w:bCs/>
          <w:color w:val="auto"/>
          <w:sz w:val="24"/>
          <w:szCs w:val="32"/>
          <w:highlight w:val="none"/>
        </w:rPr>
      </w:pPr>
      <w:bookmarkStart w:id="59" w:name="_Toc17516"/>
      <w:r>
        <w:rPr>
          <w:rFonts w:hint="eastAsia" w:ascii="宋体" w:hAnsi="宋体" w:cs="宋体"/>
          <w:bCs/>
          <w:color w:val="auto"/>
          <w:sz w:val="24"/>
          <w:szCs w:val="32"/>
          <w:highlight w:val="none"/>
        </w:rPr>
        <w:t>附件四：商务响应表</w:t>
      </w:r>
      <w:bookmarkEnd w:id="59"/>
    </w:p>
    <w:p>
      <w:pPr>
        <w:snapToGrid w:val="0"/>
        <w:spacing w:before="50" w:afterLines="50"/>
        <w:jc w:val="center"/>
        <w:rPr>
          <w:rFonts w:ascii="宋体" w:cs="宋体"/>
          <w:b/>
          <w:color w:val="auto"/>
          <w:sz w:val="32"/>
          <w:highlight w:val="none"/>
        </w:rPr>
      </w:pPr>
      <w:r>
        <w:rPr>
          <w:rFonts w:hint="eastAsia" w:ascii="宋体" w:hAnsi="宋体" w:cs="宋体"/>
          <w:b/>
          <w:color w:val="auto"/>
          <w:sz w:val="32"/>
          <w:highlight w:val="none"/>
        </w:rPr>
        <w:t>商务响应表</w:t>
      </w:r>
    </w:p>
    <w:p>
      <w:pPr>
        <w:snapToGrid w:val="0"/>
        <w:spacing w:before="50" w:afterLines="50"/>
        <w:jc w:val="left"/>
        <w:rPr>
          <w:rFonts w:ascii="宋体" w:cs="宋体"/>
          <w:color w:val="auto"/>
          <w:sz w:val="28"/>
          <w:highlight w:val="none"/>
          <w:u w:val="single"/>
        </w:rPr>
      </w:pPr>
    </w:p>
    <w:tbl>
      <w:tblPr>
        <w:tblStyle w:val="65"/>
        <w:tblW w:w="93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4"/>
        <w:gridCol w:w="2510"/>
        <w:gridCol w:w="1377"/>
        <w:gridCol w:w="33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jc w:val="center"/>
              <w:rPr>
                <w:rFonts w:ascii="宋体" w:cs="宋体"/>
                <w:color w:val="auto"/>
                <w:sz w:val="24"/>
                <w:szCs w:val="20"/>
                <w:highlight w:val="none"/>
              </w:rPr>
            </w:pPr>
            <w:r>
              <w:rPr>
                <w:rFonts w:hint="eastAsia" w:ascii="宋体" w:hAnsi="宋体" w:cs="宋体"/>
                <w:color w:val="auto"/>
                <w:sz w:val="24"/>
                <w:highlight w:val="none"/>
              </w:rPr>
              <w:t>项目</w:t>
            </w:r>
          </w:p>
        </w:tc>
        <w:tc>
          <w:tcPr>
            <w:tcW w:w="2510"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auto"/>
                <w:sz w:val="24"/>
                <w:szCs w:val="20"/>
                <w:highlight w:val="none"/>
              </w:rPr>
            </w:pPr>
            <w:r>
              <w:rPr>
                <w:rFonts w:hint="eastAsia" w:ascii="宋体" w:hAnsi="宋体" w:cs="宋体"/>
                <w:color w:val="auto"/>
                <w:sz w:val="24"/>
                <w:highlight w:val="none"/>
              </w:rPr>
              <w:t>招标文件要求</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auto"/>
                <w:sz w:val="24"/>
                <w:szCs w:val="20"/>
                <w:highlight w:val="none"/>
              </w:rPr>
            </w:pPr>
            <w:r>
              <w:rPr>
                <w:rFonts w:hint="eastAsia" w:ascii="宋体" w:hAnsi="宋体" w:cs="宋体"/>
                <w:color w:val="auto"/>
                <w:sz w:val="24"/>
                <w:highlight w:val="none"/>
              </w:rPr>
              <w:t>响应及偏离情况</w:t>
            </w:r>
          </w:p>
        </w:tc>
        <w:tc>
          <w:tcPr>
            <w:tcW w:w="3302" w:type="dxa"/>
            <w:tcBorders>
              <w:top w:val="single" w:color="auto" w:sz="4" w:space="0"/>
              <w:left w:val="single" w:color="auto" w:sz="4" w:space="0"/>
              <w:bottom w:val="single" w:color="auto" w:sz="4" w:space="0"/>
            </w:tcBorders>
            <w:vAlign w:val="center"/>
          </w:tcPr>
          <w:p>
            <w:pPr>
              <w:jc w:val="center"/>
              <w:rPr>
                <w:rFonts w:ascii="宋体" w:cs="宋体"/>
                <w:color w:val="auto"/>
                <w:sz w:val="24"/>
                <w:szCs w:val="20"/>
                <w:highlight w:val="none"/>
              </w:rPr>
            </w:pPr>
            <w:r>
              <w:rPr>
                <w:rFonts w:hint="eastAsia" w:ascii="宋体" w:hAnsi="宋体" w:cs="宋体"/>
                <w:color w:val="auto"/>
                <w:sz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bottom w:val="single" w:color="auto" w:sz="4" w:space="0"/>
              <w:right w:val="single" w:color="auto" w:sz="4" w:space="0"/>
            </w:tcBorders>
            <w:vAlign w:val="center"/>
          </w:tcPr>
          <w:p>
            <w:pPr>
              <w:rPr>
                <w:rFonts w:ascii="宋体" w:cs="宋体"/>
                <w:color w:val="auto"/>
                <w:highlight w:val="none"/>
              </w:rPr>
            </w:pPr>
            <w:r>
              <w:rPr>
                <w:rFonts w:hint="eastAsia" w:ascii="宋体" w:hAnsi="宋体" w:cs="宋体"/>
                <w:color w:val="auto"/>
                <w:highlight w:val="none"/>
              </w:rPr>
              <w:t>……</w:t>
            </w:r>
          </w:p>
        </w:tc>
        <w:tc>
          <w:tcPr>
            <w:tcW w:w="2510"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rFonts w:ascii="宋体" w:cs="宋体"/>
                <w:color w:val="auto"/>
                <w:sz w:val="24"/>
                <w:highlight w:val="none"/>
              </w:rPr>
            </w:pPr>
          </w:p>
        </w:tc>
        <w:tc>
          <w:tcPr>
            <w:tcW w:w="3302" w:type="dxa"/>
            <w:tcBorders>
              <w:top w:val="single" w:color="auto" w:sz="4" w:space="0"/>
              <w:left w:val="single" w:color="auto" w:sz="4" w:space="0"/>
              <w:bottom w:val="single" w:color="auto" w:sz="4" w:space="0"/>
            </w:tcBorders>
          </w:tcPr>
          <w:p>
            <w:pPr>
              <w:rPr>
                <w:rFonts w:ascii="宋体" w:cs="宋体"/>
                <w:color w:val="auto"/>
                <w:sz w:val="24"/>
                <w:highlight w:val="none"/>
              </w:rPr>
            </w:pPr>
          </w:p>
        </w:tc>
      </w:tr>
    </w:tbl>
    <w:p>
      <w:pPr>
        <w:rPr>
          <w:rFonts w:ascii="宋体" w:cs="宋体"/>
          <w:color w:val="auto"/>
          <w:sz w:val="24"/>
          <w:szCs w:val="20"/>
          <w:highlight w:val="none"/>
        </w:rPr>
      </w:pPr>
    </w:p>
    <w:p>
      <w:pPr>
        <w:spacing w:line="360" w:lineRule="auto"/>
        <w:rPr>
          <w:rFonts w:ascii="宋体" w:cs="宋体"/>
          <w:color w:val="auto"/>
          <w:spacing w:val="20"/>
          <w:sz w:val="24"/>
          <w:szCs w:val="20"/>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ascii="宋体" w:hAnsi="宋体" w:cs="宋体"/>
          <w:color w:val="auto"/>
          <w:spacing w:val="20"/>
          <w:sz w:val="24"/>
          <w:highlight w:val="none"/>
          <w:u w:val="single"/>
        </w:rPr>
        <w:t xml:space="preserve">        </w:t>
      </w:r>
    </w:p>
    <w:p>
      <w:pPr>
        <w:spacing w:line="360" w:lineRule="auto"/>
        <w:rPr>
          <w:rFonts w:ascii="宋体" w:cs="宋体"/>
          <w:color w:val="auto"/>
          <w:sz w:val="24"/>
          <w:highlight w:val="none"/>
        </w:rPr>
      </w:pPr>
      <w:r>
        <w:rPr>
          <w:rFonts w:hint="eastAsia" w:ascii="宋体" w:hAnsi="宋体" w:cs="宋体"/>
          <w:color w:val="auto"/>
          <w:spacing w:val="20"/>
          <w:sz w:val="24"/>
          <w:highlight w:val="none"/>
        </w:rPr>
        <w:t>投标人盖章：</w:t>
      </w:r>
      <w:r>
        <w:rPr>
          <w:rFonts w:ascii="宋体" w:hAnsi="宋体" w:cs="宋体"/>
          <w:color w:val="auto"/>
          <w:spacing w:val="20"/>
          <w:sz w:val="24"/>
          <w:highlight w:val="none"/>
          <w:u w:val="single"/>
        </w:rPr>
        <w:t xml:space="preserve">            </w:t>
      </w:r>
      <w:r>
        <w:rPr>
          <w:rFonts w:ascii="宋体" w:hAnsi="宋体" w:cs="宋体"/>
          <w:color w:val="auto"/>
          <w:spacing w:val="20"/>
          <w:sz w:val="24"/>
          <w:highlight w:val="none"/>
        </w:rPr>
        <w:t xml:space="preserve">              </w:t>
      </w:r>
      <w:r>
        <w:rPr>
          <w:rFonts w:hint="eastAsia" w:ascii="宋体" w:hAnsi="宋体" w:cs="宋体"/>
          <w:color w:val="auto"/>
          <w:spacing w:val="20"/>
          <w:sz w:val="24"/>
          <w:highlight w:val="none"/>
        </w:rPr>
        <w:t>日</w:t>
      </w:r>
      <w:r>
        <w:rPr>
          <w:rFonts w:ascii="宋体" w:hAnsi="宋体" w:cs="宋体"/>
          <w:color w:val="auto"/>
          <w:spacing w:val="20"/>
          <w:sz w:val="24"/>
          <w:highlight w:val="none"/>
        </w:rPr>
        <w:t xml:space="preserve"> </w:t>
      </w:r>
      <w:r>
        <w:rPr>
          <w:rFonts w:hint="eastAsia" w:ascii="宋体" w:hAnsi="宋体" w:cs="宋体"/>
          <w:color w:val="auto"/>
          <w:spacing w:val="20"/>
          <w:sz w:val="24"/>
          <w:highlight w:val="none"/>
        </w:rPr>
        <w:t>期：</w:t>
      </w:r>
      <w:r>
        <w:rPr>
          <w:rFonts w:ascii="宋体" w:hAnsi="宋体" w:cs="宋体"/>
          <w:color w:val="auto"/>
          <w:spacing w:val="20"/>
          <w:sz w:val="24"/>
          <w:highlight w:val="none"/>
          <w:u w:val="single"/>
        </w:rPr>
        <w:t xml:space="preserve">           </w:t>
      </w:r>
    </w:p>
    <w:p>
      <w:pPr>
        <w:spacing w:line="360" w:lineRule="auto"/>
        <w:rPr>
          <w:rFonts w:ascii="宋体" w:cs="宋体"/>
          <w:bCs/>
          <w:color w:val="auto"/>
          <w:sz w:val="24"/>
          <w:szCs w:val="32"/>
          <w:highlight w:val="none"/>
        </w:rPr>
      </w:pPr>
    </w:p>
    <w:p>
      <w:pPr>
        <w:spacing w:line="360" w:lineRule="auto"/>
        <w:rPr>
          <w:rFonts w:ascii="宋体" w:cs="宋体"/>
          <w:bCs/>
          <w:color w:val="auto"/>
          <w:sz w:val="24"/>
          <w:szCs w:val="32"/>
          <w:highlight w:val="none"/>
        </w:rPr>
      </w:pPr>
    </w:p>
    <w:p>
      <w:pPr>
        <w:rPr>
          <w:rFonts w:ascii="宋体" w:cs="宋体"/>
          <w:bCs/>
          <w:color w:val="auto"/>
          <w:sz w:val="24"/>
          <w:szCs w:val="32"/>
          <w:highlight w:val="none"/>
        </w:rPr>
      </w:pPr>
    </w:p>
    <w:p>
      <w:pPr>
        <w:rPr>
          <w:rFonts w:ascii="宋体" w:cs="宋体"/>
          <w:bCs/>
          <w:color w:val="auto"/>
          <w:sz w:val="24"/>
          <w:szCs w:val="32"/>
          <w:highlight w:val="none"/>
        </w:rPr>
      </w:pPr>
    </w:p>
    <w:p>
      <w:pPr>
        <w:rPr>
          <w:rFonts w:ascii="宋体" w:cs="宋体"/>
          <w:bCs/>
          <w:color w:val="auto"/>
          <w:sz w:val="24"/>
          <w:szCs w:val="32"/>
          <w:highlight w:val="none"/>
        </w:rPr>
      </w:pPr>
    </w:p>
    <w:p>
      <w:pPr>
        <w:rPr>
          <w:rFonts w:ascii="宋体" w:cs="宋体"/>
          <w:bCs/>
          <w:color w:val="auto"/>
          <w:sz w:val="24"/>
          <w:szCs w:val="32"/>
          <w:highlight w:val="none"/>
        </w:rPr>
      </w:pPr>
    </w:p>
    <w:p>
      <w:pPr>
        <w:rPr>
          <w:rFonts w:ascii="宋体" w:cs="宋体"/>
          <w:bCs/>
          <w:color w:val="auto"/>
          <w:sz w:val="24"/>
          <w:szCs w:val="32"/>
          <w:highlight w:val="none"/>
        </w:rPr>
      </w:pPr>
    </w:p>
    <w:p>
      <w:pPr>
        <w:pageBreakBefore/>
        <w:spacing w:before="260" w:after="260" w:line="415" w:lineRule="auto"/>
        <w:outlineLvl w:val="1"/>
        <w:rPr>
          <w:rFonts w:ascii="宋体" w:cs="宋体"/>
          <w:color w:val="auto"/>
          <w:sz w:val="24"/>
          <w:szCs w:val="32"/>
          <w:highlight w:val="none"/>
        </w:rPr>
      </w:pPr>
      <w:bookmarkStart w:id="60" w:name="_Toc517363257"/>
      <w:bookmarkStart w:id="61" w:name="_Toc6948"/>
      <w:r>
        <w:rPr>
          <w:rFonts w:hint="eastAsia" w:ascii="宋体" w:hAnsi="宋体" w:cs="宋体"/>
          <w:color w:val="auto"/>
          <w:sz w:val="24"/>
          <w:szCs w:val="32"/>
          <w:highlight w:val="none"/>
        </w:rPr>
        <w:t>附件五：</w:t>
      </w:r>
      <w:bookmarkEnd w:id="60"/>
      <w:r>
        <w:rPr>
          <w:rFonts w:hint="eastAsia" w:ascii="宋体" w:hAnsi="宋体" w:cs="宋体"/>
          <w:color w:val="auto"/>
          <w:sz w:val="24"/>
          <w:szCs w:val="32"/>
          <w:highlight w:val="none"/>
        </w:rPr>
        <w:t>技术响应表</w:t>
      </w:r>
      <w:bookmarkEnd w:id="61"/>
    </w:p>
    <w:p>
      <w:pPr>
        <w:snapToGrid w:val="0"/>
        <w:spacing w:before="50" w:afterLines="50"/>
        <w:jc w:val="center"/>
        <w:rPr>
          <w:rFonts w:ascii="宋体" w:cs="宋体"/>
          <w:b/>
          <w:color w:val="auto"/>
          <w:sz w:val="32"/>
          <w:highlight w:val="none"/>
        </w:rPr>
      </w:pPr>
      <w:r>
        <w:rPr>
          <w:rFonts w:hint="eastAsia" w:ascii="宋体" w:hAnsi="宋体" w:cs="宋体"/>
          <w:b/>
          <w:color w:val="auto"/>
          <w:sz w:val="32"/>
          <w:highlight w:val="none"/>
        </w:rPr>
        <w:t>技术响应表</w:t>
      </w:r>
    </w:p>
    <w:p>
      <w:pPr>
        <w:snapToGrid w:val="0"/>
        <w:spacing w:before="50" w:afterLines="50"/>
        <w:jc w:val="left"/>
        <w:rPr>
          <w:rFonts w:ascii="宋体" w:cs="宋体"/>
          <w:color w:val="auto"/>
          <w:sz w:val="36"/>
          <w:szCs w:val="20"/>
          <w:highlight w:val="none"/>
          <w:u w:val="single"/>
        </w:rPr>
      </w:pPr>
    </w:p>
    <w:tbl>
      <w:tblPr>
        <w:tblStyle w:val="65"/>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861"/>
        <w:gridCol w:w="1962"/>
        <w:gridCol w:w="1625"/>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9" w:hRule="atLeast"/>
          <w:jc w:val="center"/>
        </w:trPr>
        <w:tc>
          <w:tcPr>
            <w:tcW w:w="881" w:type="dxa"/>
            <w:vAlign w:val="center"/>
          </w:tcPr>
          <w:p>
            <w:pPr>
              <w:jc w:val="center"/>
              <w:rPr>
                <w:rFonts w:ascii="宋体" w:cs="宋体"/>
                <w:color w:val="auto"/>
                <w:sz w:val="24"/>
                <w:highlight w:val="none"/>
              </w:rPr>
            </w:pPr>
            <w:r>
              <w:rPr>
                <w:rFonts w:hint="eastAsia" w:ascii="宋体" w:hAnsi="宋体" w:cs="宋体"/>
                <w:color w:val="auto"/>
                <w:sz w:val="24"/>
                <w:highlight w:val="none"/>
              </w:rPr>
              <w:t>序号</w:t>
            </w:r>
          </w:p>
        </w:tc>
        <w:tc>
          <w:tcPr>
            <w:tcW w:w="1861" w:type="dxa"/>
            <w:vAlign w:val="center"/>
          </w:tcPr>
          <w:p>
            <w:pPr>
              <w:jc w:val="center"/>
              <w:rPr>
                <w:rFonts w:ascii="宋体" w:cs="宋体"/>
                <w:color w:val="auto"/>
                <w:sz w:val="24"/>
                <w:highlight w:val="none"/>
              </w:rPr>
            </w:pPr>
            <w:r>
              <w:rPr>
                <w:rFonts w:hint="eastAsia" w:ascii="宋体" w:hAnsi="宋体" w:cs="宋体"/>
                <w:color w:val="auto"/>
                <w:sz w:val="24"/>
                <w:highlight w:val="none"/>
              </w:rPr>
              <w:t>内</w:t>
            </w:r>
            <w:r>
              <w:rPr>
                <w:rFonts w:ascii="宋体" w:hAnsi="宋体" w:cs="宋体"/>
                <w:color w:val="auto"/>
                <w:sz w:val="24"/>
                <w:highlight w:val="none"/>
              </w:rPr>
              <w:t xml:space="preserve">  </w:t>
            </w:r>
            <w:r>
              <w:rPr>
                <w:rFonts w:hint="eastAsia" w:ascii="宋体" w:hAnsi="宋体" w:cs="宋体"/>
                <w:color w:val="auto"/>
                <w:sz w:val="24"/>
                <w:highlight w:val="none"/>
              </w:rPr>
              <w:t>容</w:t>
            </w:r>
          </w:p>
        </w:tc>
        <w:tc>
          <w:tcPr>
            <w:tcW w:w="1962" w:type="dxa"/>
            <w:vAlign w:val="center"/>
          </w:tcPr>
          <w:p>
            <w:pPr>
              <w:jc w:val="center"/>
              <w:rPr>
                <w:rFonts w:ascii="宋体" w:cs="宋体"/>
                <w:color w:val="auto"/>
                <w:sz w:val="24"/>
                <w:highlight w:val="none"/>
              </w:rPr>
            </w:pPr>
            <w:r>
              <w:rPr>
                <w:rFonts w:hint="eastAsia" w:ascii="宋体" w:hAnsi="宋体" w:cs="宋体"/>
                <w:color w:val="auto"/>
                <w:sz w:val="24"/>
                <w:highlight w:val="none"/>
              </w:rPr>
              <w:t>招标文件</w:t>
            </w:r>
          </w:p>
          <w:p>
            <w:pPr>
              <w:jc w:val="center"/>
              <w:rPr>
                <w:rFonts w:ascii="宋体" w:cs="宋体"/>
                <w:color w:val="auto"/>
                <w:sz w:val="24"/>
                <w:highlight w:val="none"/>
              </w:rPr>
            </w:pPr>
            <w:r>
              <w:rPr>
                <w:rFonts w:hint="eastAsia" w:ascii="宋体" w:hAnsi="宋体" w:cs="宋体"/>
                <w:color w:val="auto"/>
                <w:sz w:val="24"/>
                <w:highlight w:val="none"/>
              </w:rPr>
              <w:t>规范要求</w:t>
            </w:r>
          </w:p>
        </w:tc>
        <w:tc>
          <w:tcPr>
            <w:tcW w:w="1625" w:type="dxa"/>
            <w:vAlign w:val="center"/>
          </w:tcPr>
          <w:p>
            <w:pPr>
              <w:jc w:val="center"/>
              <w:rPr>
                <w:rFonts w:ascii="宋体" w:cs="宋体"/>
                <w:color w:val="auto"/>
                <w:sz w:val="24"/>
                <w:highlight w:val="none"/>
              </w:rPr>
            </w:pPr>
            <w:r>
              <w:rPr>
                <w:rFonts w:hint="eastAsia" w:ascii="宋体" w:hAnsi="宋体" w:cs="宋体"/>
                <w:color w:val="auto"/>
                <w:sz w:val="24"/>
                <w:highlight w:val="none"/>
              </w:rPr>
              <w:t>投标文件</w:t>
            </w:r>
          </w:p>
          <w:p>
            <w:pPr>
              <w:jc w:val="center"/>
              <w:rPr>
                <w:rFonts w:ascii="宋体" w:cs="宋体"/>
                <w:color w:val="auto"/>
                <w:sz w:val="24"/>
                <w:highlight w:val="none"/>
              </w:rPr>
            </w:pPr>
            <w:r>
              <w:rPr>
                <w:rFonts w:hint="eastAsia" w:ascii="宋体" w:hAnsi="宋体" w:cs="宋体"/>
                <w:color w:val="auto"/>
                <w:sz w:val="24"/>
                <w:highlight w:val="none"/>
              </w:rPr>
              <w:t>对应规范</w:t>
            </w:r>
          </w:p>
        </w:tc>
        <w:tc>
          <w:tcPr>
            <w:tcW w:w="2334" w:type="dxa"/>
            <w:vAlign w:val="center"/>
          </w:tcPr>
          <w:p>
            <w:pPr>
              <w:jc w:val="center"/>
              <w:rPr>
                <w:rFonts w:ascii="宋体" w:cs="宋体"/>
                <w:color w:val="auto"/>
                <w:sz w:val="24"/>
                <w:highlight w:val="none"/>
              </w:rPr>
            </w:pPr>
            <w:r>
              <w:rPr>
                <w:rFonts w:hint="eastAsia" w:ascii="宋体" w:hAnsi="宋体" w:cs="宋体"/>
                <w:color w:val="auto"/>
                <w:sz w:val="24"/>
                <w:highlight w:val="none"/>
              </w:rPr>
              <w:t>偏离情况</w:t>
            </w:r>
          </w:p>
          <w:p>
            <w:pPr>
              <w:jc w:val="center"/>
              <w:rPr>
                <w:rFonts w:ascii="宋体" w:cs="宋体"/>
                <w:color w:val="auto"/>
                <w:sz w:val="24"/>
                <w:highlight w:val="none"/>
              </w:rPr>
            </w:pPr>
            <w:r>
              <w:rPr>
                <w:rFonts w:hint="eastAsia" w:ascii="宋体" w:hAnsi="宋体" w:cs="宋体"/>
                <w:color w:val="auto"/>
                <w:sz w:val="24"/>
                <w:highlight w:val="none"/>
              </w:rPr>
              <w:t>（注明正偏离、负偏离或无偏离）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jc w:val="center"/>
              <w:rPr>
                <w:rFonts w:ascii="宋体" w:cs="宋体"/>
                <w:color w:val="auto"/>
                <w:sz w:val="24"/>
                <w:highlight w:val="none"/>
              </w:rPr>
            </w:pPr>
          </w:p>
          <w:p>
            <w:pPr>
              <w:jc w:val="cente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1" w:type="dxa"/>
          </w:tcPr>
          <w:p>
            <w:pPr>
              <w:rPr>
                <w:rFonts w:ascii="宋体" w:cs="宋体"/>
                <w:color w:val="auto"/>
                <w:sz w:val="24"/>
                <w:highlight w:val="none"/>
              </w:rPr>
            </w:pPr>
          </w:p>
          <w:p>
            <w:pPr>
              <w:rPr>
                <w:rFonts w:ascii="宋体" w:cs="宋体"/>
                <w:color w:val="auto"/>
                <w:sz w:val="24"/>
                <w:highlight w:val="none"/>
              </w:rPr>
            </w:pPr>
          </w:p>
        </w:tc>
        <w:tc>
          <w:tcPr>
            <w:tcW w:w="1861" w:type="dxa"/>
          </w:tcPr>
          <w:p>
            <w:pPr>
              <w:rPr>
                <w:rFonts w:ascii="宋体" w:cs="宋体"/>
                <w:color w:val="auto"/>
                <w:sz w:val="24"/>
                <w:highlight w:val="none"/>
              </w:rPr>
            </w:pPr>
          </w:p>
        </w:tc>
        <w:tc>
          <w:tcPr>
            <w:tcW w:w="1962" w:type="dxa"/>
          </w:tcPr>
          <w:p>
            <w:pPr>
              <w:rPr>
                <w:rFonts w:ascii="宋体" w:cs="宋体"/>
                <w:color w:val="auto"/>
                <w:sz w:val="24"/>
                <w:highlight w:val="none"/>
              </w:rPr>
            </w:pPr>
          </w:p>
        </w:tc>
        <w:tc>
          <w:tcPr>
            <w:tcW w:w="1625" w:type="dxa"/>
          </w:tcPr>
          <w:p>
            <w:pPr>
              <w:rPr>
                <w:rFonts w:ascii="宋体" w:cs="宋体"/>
                <w:color w:val="auto"/>
                <w:sz w:val="24"/>
                <w:highlight w:val="none"/>
              </w:rPr>
            </w:pPr>
          </w:p>
        </w:tc>
        <w:tc>
          <w:tcPr>
            <w:tcW w:w="2334" w:type="dxa"/>
          </w:tcPr>
          <w:p>
            <w:pPr>
              <w:rPr>
                <w:rFonts w:ascii="宋体" w:cs="宋体"/>
                <w:color w:val="auto"/>
                <w:sz w:val="24"/>
                <w:highlight w:val="none"/>
              </w:rPr>
            </w:pPr>
          </w:p>
        </w:tc>
      </w:tr>
    </w:tbl>
    <w:p>
      <w:pPr>
        <w:snapToGrid w:val="0"/>
        <w:spacing w:before="50" w:after="50"/>
        <w:rPr>
          <w:rFonts w:ascii="宋体" w:cs="宋体"/>
          <w:b/>
          <w:bCs/>
          <w:color w:val="auto"/>
          <w:sz w:val="24"/>
          <w:szCs w:val="20"/>
          <w:highlight w:val="none"/>
        </w:rPr>
      </w:pPr>
    </w:p>
    <w:p>
      <w:pPr>
        <w:snapToGrid w:val="0"/>
        <w:spacing w:before="50" w:after="50" w:line="360" w:lineRule="auto"/>
        <w:rPr>
          <w:rFonts w:ascii="宋体" w:cs="宋体"/>
          <w:b/>
          <w:bCs/>
          <w:color w:val="auto"/>
          <w:spacing w:val="20"/>
          <w:sz w:val="24"/>
          <w:szCs w:val="20"/>
          <w:highlight w:val="none"/>
        </w:rPr>
      </w:pPr>
      <w:r>
        <w:rPr>
          <w:rFonts w:hint="eastAsia" w:ascii="宋体" w:hAnsi="宋体" w:cs="宋体"/>
          <w:b/>
          <w:bCs/>
          <w:color w:val="auto"/>
          <w:sz w:val="24"/>
          <w:szCs w:val="20"/>
          <w:highlight w:val="none"/>
        </w:rPr>
        <w:t>注：投标人应根据投标货物的性能指标、对照招标文件要求在“偏离情况”栏注明“正偏离”、“负偏离”或“无偏离”。</w:t>
      </w:r>
    </w:p>
    <w:p>
      <w:pPr>
        <w:snapToGrid w:val="0"/>
        <w:spacing w:before="50" w:after="50" w:line="360" w:lineRule="auto"/>
        <w:rPr>
          <w:rFonts w:ascii="宋体" w:cs="宋体"/>
          <w:color w:val="auto"/>
          <w:spacing w:val="20"/>
          <w:sz w:val="24"/>
          <w:highlight w:val="none"/>
        </w:rPr>
      </w:pPr>
    </w:p>
    <w:p>
      <w:pPr>
        <w:snapToGrid w:val="0"/>
        <w:spacing w:before="50" w:after="50" w:line="360" w:lineRule="auto"/>
        <w:rPr>
          <w:rFonts w:ascii="宋体" w:cs="宋体"/>
          <w:color w:val="auto"/>
          <w:spacing w:val="20"/>
          <w:sz w:val="24"/>
          <w:szCs w:val="20"/>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ascii="宋体" w:hAnsi="宋体" w:cs="宋体"/>
          <w:color w:val="auto"/>
          <w:spacing w:val="20"/>
          <w:sz w:val="24"/>
          <w:highlight w:val="none"/>
          <w:u w:val="single"/>
        </w:rPr>
        <w:t xml:space="preserve">        </w:t>
      </w:r>
    </w:p>
    <w:p>
      <w:pPr>
        <w:snapToGrid w:val="0"/>
        <w:spacing w:before="50" w:after="50" w:line="360" w:lineRule="auto"/>
        <w:rPr>
          <w:rFonts w:ascii="宋体" w:cs="宋体"/>
          <w:color w:val="auto"/>
          <w:spacing w:val="20"/>
          <w:sz w:val="24"/>
          <w:highlight w:val="none"/>
          <w:u w:val="single"/>
        </w:rPr>
      </w:pPr>
      <w:r>
        <w:rPr>
          <w:rFonts w:hint="eastAsia" w:ascii="宋体" w:hAnsi="宋体" w:cs="宋体"/>
          <w:color w:val="auto"/>
          <w:spacing w:val="20"/>
          <w:sz w:val="24"/>
          <w:highlight w:val="none"/>
        </w:rPr>
        <w:t>投标人盖章：</w:t>
      </w:r>
      <w:r>
        <w:rPr>
          <w:rFonts w:ascii="宋体" w:hAnsi="宋体" w:cs="宋体"/>
          <w:color w:val="auto"/>
          <w:spacing w:val="20"/>
          <w:sz w:val="24"/>
          <w:highlight w:val="none"/>
          <w:u w:val="single"/>
        </w:rPr>
        <w:t xml:space="preserve">            </w:t>
      </w:r>
      <w:r>
        <w:rPr>
          <w:rFonts w:ascii="宋体" w:hAnsi="宋体" w:cs="宋体"/>
          <w:color w:val="auto"/>
          <w:spacing w:val="20"/>
          <w:sz w:val="24"/>
          <w:highlight w:val="none"/>
        </w:rPr>
        <w:t xml:space="preserve">              </w:t>
      </w:r>
      <w:r>
        <w:rPr>
          <w:rFonts w:hint="eastAsia" w:ascii="宋体" w:hAnsi="宋体" w:cs="宋体"/>
          <w:color w:val="auto"/>
          <w:spacing w:val="20"/>
          <w:sz w:val="24"/>
          <w:highlight w:val="none"/>
        </w:rPr>
        <w:t>日</w:t>
      </w:r>
      <w:r>
        <w:rPr>
          <w:rFonts w:ascii="宋体" w:hAnsi="宋体" w:cs="宋体"/>
          <w:color w:val="auto"/>
          <w:spacing w:val="20"/>
          <w:sz w:val="24"/>
          <w:highlight w:val="none"/>
        </w:rPr>
        <w:t xml:space="preserve"> </w:t>
      </w:r>
      <w:r>
        <w:rPr>
          <w:rFonts w:hint="eastAsia" w:ascii="宋体" w:hAnsi="宋体" w:cs="宋体"/>
          <w:color w:val="auto"/>
          <w:spacing w:val="20"/>
          <w:sz w:val="24"/>
          <w:highlight w:val="none"/>
        </w:rPr>
        <w:t>期：</w:t>
      </w:r>
      <w:r>
        <w:rPr>
          <w:rFonts w:ascii="宋体" w:hAnsi="宋体" w:cs="宋体"/>
          <w:color w:val="auto"/>
          <w:spacing w:val="20"/>
          <w:sz w:val="24"/>
          <w:highlight w:val="none"/>
          <w:u w:val="single"/>
        </w:rPr>
        <w:t xml:space="preserve">            </w:t>
      </w:r>
    </w:p>
    <w:p>
      <w:pPr>
        <w:pStyle w:val="28"/>
        <w:ind w:firstLine="560"/>
        <w:rPr>
          <w:rFonts w:ascii="宋体" w:cs="宋体"/>
          <w:color w:val="auto"/>
          <w:spacing w:val="20"/>
          <w:highlight w:val="none"/>
          <w:u w:val="single"/>
        </w:rPr>
      </w:pPr>
    </w:p>
    <w:p>
      <w:pPr>
        <w:pStyle w:val="52"/>
        <w:rPr>
          <w:rFonts w:ascii="宋体" w:cs="宋体"/>
          <w:color w:val="auto"/>
          <w:spacing w:val="20"/>
          <w:highlight w:val="none"/>
          <w:u w:val="single"/>
        </w:rPr>
      </w:pPr>
    </w:p>
    <w:p>
      <w:pPr>
        <w:rPr>
          <w:rFonts w:ascii="宋体" w:cs="宋体"/>
          <w:color w:val="auto"/>
          <w:spacing w:val="20"/>
          <w:highlight w:val="none"/>
          <w:u w:val="single"/>
        </w:rPr>
      </w:pPr>
    </w:p>
    <w:p>
      <w:pPr>
        <w:pStyle w:val="28"/>
        <w:rPr>
          <w:rFonts w:ascii="宋体" w:cs="宋体"/>
          <w:color w:val="auto"/>
          <w:spacing w:val="20"/>
          <w:highlight w:val="none"/>
          <w:u w:val="single"/>
        </w:rPr>
      </w:pPr>
    </w:p>
    <w:p>
      <w:pPr>
        <w:pageBreakBefore/>
        <w:spacing w:before="260" w:after="260" w:line="360" w:lineRule="auto"/>
        <w:outlineLvl w:val="1"/>
        <w:rPr>
          <w:rFonts w:hint="eastAsia" w:ascii="宋体" w:hAnsi="宋体" w:eastAsia="宋体"/>
          <w:bCs/>
          <w:color w:val="auto"/>
          <w:sz w:val="24"/>
          <w:szCs w:val="32"/>
          <w:highlight w:val="none"/>
          <w:lang w:eastAsia="zh-CN"/>
        </w:rPr>
      </w:pPr>
      <w:bookmarkStart w:id="62" w:name="_Toc17246"/>
      <w:bookmarkStart w:id="63" w:name="_Toc10955"/>
      <w:bookmarkStart w:id="64" w:name="_Toc32371"/>
      <w:bookmarkStart w:id="65" w:name="_Toc14942614"/>
      <w:bookmarkStart w:id="66" w:name="_Toc29613"/>
      <w:bookmarkStart w:id="67" w:name="_Toc17344"/>
      <w:r>
        <w:rPr>
          <w:rFonts w:hint="eastAsia" w:ascii="宋体" w:hAnsi="宋体"/>
          <w:bCs/>
          <w:color w:val="auto"/>
          <w:sz w:val="24"/>
          <w:szCs w:val="32"/>
          <w:highlight w:val="none"/>
        </w:rPr>
        <w:t>附件</w:t>
      </w:r>
      <w:r>
        <w:rPr>
          <w:rFonts w:hint="eastAsia" w:ascii="宋体" w:hAnsi="宋体"/>
          <w:bCs/>
          <w:color w:val="auto"/>
          <w:sz w:val="24"/>
          <w:szCs w:val="32"/>
          <w:highlight w:val="none"/>
          <w:lang w:val="en-US" w:eastAsia="zh-CN"/>
        </w:rPr>
        <w:t>六</w:t>
      </w:r>
      <w:r>
        <w:rPr>
          <w:rFonts w:hint="eastAsia" w:ascii="宋体" w:hAnsi="宋体"/>
          <w:bCs/>
          <w:color w:val="auto"/>
          <w:sz w:val="24"/>
          <w:szCs w:val="32"/>
          <w:highlight w:val="none"/>
        </w:rPr>
        <w:t>：</w:t>
      </w:r>
      <w:bookmarkEnd w:id="62"/>
      <w:bookmarkEnd w:id="63"/>
      <w:bookmarkEnd w:id="64"/>
      <w:bookmarkEnd w:id="65"/>
      <w:bookmarkEnd w:id="66"/>
      <w:r>
        <w:rPr>
          <w:rFonts w:hint="eastAsia" w:ascii="宋体" w:hAnsi="宋体"/>
          <w:bCs/>
          <w:color w:val="auto"/>
          <w:sz w:val="24"/>
          <w:szCs w:val="32"/>
          <w:highlight w:val="none"/>
          <w:lang w:eastAsia="zh-CN"/>
        </w:rPr>
        <w:t>产品配置清单</w:t>
      </w:r>
      <w:bookmarkEnd w:id="67"/>
    </w:p>
    <w:p>
      <w:pPr>
        <w:snapToGrid w:val="0"/>
        <w:spacing w:before="120" w:beforeLines="50" w:after="50" w:line="360" w:lineRule="auto"/>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8"/>
          <w:szCs w:val="28"/>
          <w:highlight w:val="none"/>
        </w:rPr>
        <w:t xml:space="preserve">产品配置清单 </w:t>
      </w:r>
    </w:p>
    <w:p>
      <w:pPr>
        <w:pStyle w:val="36"/>
        <w:spacing w:line="360" w:lineRule="auto"/>
        <w:ind w:right="904"/>
        <w:rPr>
          <w:rFonts w:hint="eastAsia" w:ascii="宋体" w:hAnsi="宋体" w:eastAsia="宋体" w:cs="宋体"/>
          <w:color w:val="auto"/>
          <w:highlight w:val="none"/>
        </w:rPr>
      </w:pPr>
      <w:r>
        <w:rPr>
          <w:rFonts w:hint="eastAsia" w:ascii="宋体" w:hAnsi="宋体" w:eastAsia="宋体" w:cs="宋体"/>
          <w:color w:val="auto"/>
          <w:highlight w:val="none"/>
        </w:rPr>
        <w:t xml:space="preserve">项目名称：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招标编号：</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596"/>
        <w:gridCol w:w="596"/>
        <w:gridCol w:w="1260"/>
        <w:gridCol w:w="1260"/>
        <w:gridCol w:w="334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695" w:hRule="exact"/>
          <w:jc w:val="center"/>
        </w:trPr>
        <w:tc>
          <w:tcPr>
            <w:tcW w:w="596" w:type="dxa"/>
            <w:tcBorders>
              <w:bottom w:val="nil"/>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品牌型号</w:t>
            </w:r>
          </w:p>
        </w:tc>
        <w:tc>
          <w:tcPr>
            <w:tcW w:w="596" w:type="dxa"/>
            <w:tcBorders>
              <w:bottom w:val="nil"/>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260" w:type="dxa"/>
            <w:tcBorders>
              <w:bottom w:val="nil"/>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配件名称型号</w:t>
            </w:r>
          </w:p>
        </w:tc>
        <w:tc>
          <w:tcPr>
            <w:tcW w:w="1260"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配件品牌</w:t>
            </w:r>
          </w:p>
        </w:tc>
        <w:tc>
          <w:tcPr>
            <w:tcW w:w="3348" w:type="dxa"/>
            <w:noWrap w:val="0"/>
            <w:vAlign w:val="center"/>
          </w:tcPr>
          <w:p>
            <w:pPr>
              <w:ind w:right="5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技术指标、功能及配置描述</w:t>
            </w:r>
          </w:p>
        </w:tc>
        <w:tc>
          <w:tcPr>
            <w:tcW w:w="1080" w:type="dxa"/>
            <w:noWrap w:val="0"/>
            <w:vAlign w:val="center"/>
          </w:tcPr>
          <w:p>
            <w:pPr>
              <w:ind w:right="5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产地</w:t>
            </w:r>
          </w:p>
        </w:tc>
        <w:tc>
          <w:tcPr>
            <w:tcW w:w="1080" w:type="dxa"/>
            <w:noWrap w:val="0"/>
            <w:vAlign w:val="center"/>
          </w:tcPr>
          <w:p>
            <w:pPr>
              <w:ind w:right="5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restart"/>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noWrap w:val="0"/>
            <w:vAlign w:val="center"/>
          </w:tcPr>
          <w:p>
            <w:pPr>
              <w:spacing w:line="360" w:lineRule="auto"/>
              <w:jc w:val="center"/>
              <w:rPr>
                <w:rFonts w:hint="eastAsia" w:ascii="宋体" w:hAnsi="宋体" w:eastAsia="宋体" w:cs="宋体"/>
                <w:color w:val="auto"/>
                <w:sz w:val="24"/>
                <w:highlight w:val="none"/>
              </w:rPr>
            </w:pPr>
          </w:p>
        </w:tc>
        <w:tc>
          <w:tcPr>
            <w:tcW w:w="596"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1260" w:type="dxa"/>
            <w:noWrap w:val="0"/>
            <w:vAlign w:val="center"/>
          </w:tcPr>
          <w:p>
            <w:pPr>
              <w:spacing w:line="360" w:lineRule="auto"/>
              <w:jc w:val="center"/>
              <w:rPr>
                <w:rFonts w:hint="eastAsia" w:ascii="宋体" w:hAnsi="宋体" w:eastAsia="宋体" w:cs="宋体"/>
                <w:color w:val="auto"/>
                <w:sz w:val="24"/>
                <w:highlight w:val="none"/>
              </w:rPr>
            </w:pPr>
          </w:p>
        </w:tc>
        <w:tc>
          <w:tcPr>
            <w:tcW w:w="3348"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c>
          <w:tcPr>
            <w:tcW w:w="1080" w:type="dxa"/>
            <w:noWrap w:val="0"/>
            <w:vAlign w:val="center"/>
          </w:tcPr>
          <w:p>
            <w:pPr>
              <w:spacing w:line="360" w:lineRule="auto"/>
              <w:ind w:right="54"/>
              <w:jc w:val="center"/>
              <w:rPr>
                <w:rFonts w:hint="eastAsia" w:ascii="宋体" w:hAnsi="宋体" w:eastAsia="宋体" w:cs="宋体"/>
                <w:color w:val="auto"/>
                <w:sz w:val="24"/>
                <w:highlight w:val="none"/>
              </w:rPr>
            </w:pPr>
          </w:p>
        </w:tc>
      </w:tr>
    </w:tbl>
    <w:p>
      <w:pPr>
        <w:pStyle w:val="36"/>
        <w:tabs>
          <w:tab w:val="left" w:pos="4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Style w:val="36"/>
        <w:tabs>
          <w:tab w:val="left" w:pos="4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投标单位（公章）：</w:t>
      </w:r>
    </w:p>
    <w:p>
      <w:pPr>
        <w:pStyle w:val="36"/>
        <w:tabs>
          <w:tab w:val="left" w:pos="4312"/>
        </w:tabs>
        <w:spacing w:line="360" w:lineRule="auto"/>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授权代表签字：</w:t>
      </w:r>
    </w:p>
    <w:p>
      <w:pPr>
        <w:pStyle w:val="36"/>
        <w:tabs>
          <w:tab w:val="left" w:pos="4312"/>
        </w:tabs>
        <w:spacing w:line="360" w:lineRule="auto"/>
        <w:ind w:firstLine="360" w:firstLineChars="150"/>
        <w:rPr>
          <w:rFonts w:hint="eastAsia" w:ascii="宋体" w:hAnsi="宋体" w:eastAsia="宋体" w:cs="宋体"/>
          <w:color w:val="auto"/>
          <w:highlight w:val="none"/>
        </w:rPr>
      </w:pPr>
      <w:r>
        <w:rPr>
          <w:rFonts w:hint="eastAsia" w:ascii="宋体" w:hAnsi="宋体" w:eastAsia="宋体" w:cs="宋体"/>
          <w:color w:val="auto"/>
          <w:highlight w:val="none"/>
        </w:rPr>
        <w:t xml:space="preserve">      日期：</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注：此表在不改变投标内容的情况下可自行制作</w:t>
      </w:r>
    </w:p>
    <w:p>
      <w:pPr>
        <w:rPr>
          <w:rFonts w:hint="eastAsia"/>
          <w:color w:val="auto"/>
          <w:highlight w:val="none"/>
        </w:rPr>
      </w:pPr>
    </w:p>
    <w:p>
      <w:pPr>
        <w:pStyle w:val="6"/>
        <w:keepNext w:val="0"/>
        <w:keepLines w:val="0"/>
        <w:pageBreakBefore/>
        <w:spacing w:line="415" w:lineRule="auto"/>
        <w:rPr>
          <w:rFonts w:hint="eastAsia" w:ascii="宋体" w:hAnsi="宋体" w:eastAsia="宋体"/>
          <w:b w:val="0"/>
          <w:color w:val="auto"/>
          <w:kern w:val="0"/>
          <w:sz w:val="24"/>
          <w:szCs w:val="20"/>
          <w:highlight w:val="none"/>
        </w:rPr>
      </w:pPr>
      <w:bookmarkStart w:id="68" w:name="_Toc426996341"/>
      <w:bookmarkStart w:id="69" w:name="_Toc14942619"/>
      <w:bookmarkStart w:id="70" w:name="_Toc22048"/>
      <w:bookmarkStart w:id="71" w:name="_Toc31128"/>
      <w:bookmarkStart w:id="72" w:name="_Toc25841"/>
      <w:bookmarkStart w:id="73" w:name="_Toc335039029"/>
      <w:bookmarkStart w:id="74" w:name="_Toc345575541"/>
      <w:bookmarkStart w:id="75" w:name="_Toc28753"/>
      <w:r>
        <w:rPr>
          <w:rFonts w:hint="eastAsia" w:ascii="宋体" w:hAnsi="宋体" w:eastAsia="宋体"/>
          <w:b w:val="0"/>
          <w:color w:val="auto"/>
          <w:kern w:val="0"/>
          <w:sz w:val="24"/>
          <w:szCs w:val="20"/>
          <w:highlight w:val="none"/>
        </w:rPr>
        <w:t>附件</w:t>
      </w:r>
      <w:r>
        <w:rPr>
          <w:rFonts w:hint="eastAsia" w:ascii="宋体" w:hAnsi="宋体"/>
          <w:b w:val="0"/>
          <w:color w:val="auto"/>
          <w:kern w:val="0"/>
          <w:sz w:val="24"/>
          <w:szCs w:val="20"/>
          <w:highlight w:val="none"/>
          <w:lang w:val="en-US" w:eastAsia="zh-CN"/>
        </w:rPr>
        <w:t>七</w:t>
      </w:r>
      <w:r>
        <w:rPr>
          <w:rFonts w:hint="eastAsia" w:ascii="宋体" w:hAnsi="宋体" w:eastAsia="宋体"/>
          <w:b w:val="0"/>
          <w:color w:val="auto"/>
          <w:kern w:val="0"/>
          <w:sz w:val="24"/>
          <w:szCs w:val="20"/>
          <w:highlight w:val="none"/>
        </w:rPr>
        <w:t>：</w:t>
      </w:r>
      <w:bookmarkEnd w:id="68"/>
      <w:bookmarkEnd w:id="69"/>
      <w:bookmarkEnd w:id="70"/>
      <w:bookmarkEnd w:id="71"/>
      <w:bookmarkEnd w:id="72"/>
      <w:bookmarkEnd w:id="73"/>
      <w:bookmarkEnd w:id="74"/>
      <w:r>
        <w:rPr>
          <w:rFonts w:hint="eastAsia" w:ascii="宋体" w:hAnsi="宋体" w:eastAsia="宋体"/>
          <w:b w:val="0"/>
          <w:color w:val="auto"/>
          <w:kern w:val="0"/>
          <w:sz w:val="24"/>
          <w:szCs w:val="20"/>
          <w:highlight w:val="none"/>
        </w:rPr>
        <w:t>随机标准附件、备品备件、零配件、专用工具清单</w:t>
      </w:r>
      <w:bookmarkEnd w:id="75"/>
    </w:p>
    <w:p>
      <w:pPr>
        <w:snapToGrid w:val="0"/>
        <w:spacing w:line="300" w:lineRule="auto"/>
        <w:jc w:val="center"/>
        <w:rPr>
          <w:rFonts w:hint="eastAsia" w:ascii="宋体" w:hAnsi="宋体" w:eastAsia="宋体" w:cs="宋体"/>
          <w:b/>
          <w:bCs/>
          <w:color w:val="auto"/>
          <w:kern w:val="0"/>
          <w:sz w:val="24"/>
          <w:szCs w:val="24"/>
          <w:highlight w:val="none"/>
        </w:rPr>
      </w:pPr>
      <w:bookmarkStart w:id="76" w:name="_Toc2846"/>
      <w:bookmarkStart w:id="77" w:name="_Toc364947977"/>
      <w:bookmarkStart w:id="78" w:name="_Toc357432238"/>
      <w:bookmarkStart w:id="79" w:name="_Toc259784199"/>
      <w:r>
        <w:rPr>
          <w:rFonts w:hint="eastAsia" w:ascii="宋体" w:hAnsi="宋体" w:eastAsia="宋体" w:cs="宋体"/>
          <w:b/>
          <w:bCs/>
          <w:color w:val="auto"/>
          <w:kern w:val="0"/>
          <w:sz w:val="24"/>
          <w:szCs w:val="24"/>
          <w:highlight w:val="none"/>
        </w:rPr>
        <w:t>随机标准附件、备品备件、零配件、专用工具清单</w:t>
      </w:r>
    </w:p>
    <w:p>
      <w:pPr>
        <w:adjustRightInd w:val="0"/>
        <w:snapToGrid w:val="0"/>
        <w:spacing w:line="300" w:lineRule="auto"/>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 xml:space="preserve">项目名称：                                               </w:t>
      </w:r>
    </w:p>
    <w:p>
      <w:pPr>
        <w:adjustRightInd w:val="0"/>
        <w:snapToGrid w:val="0"/>
        <w:spacing w:line="300" w:lineRule="auto"/>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招标项目编号：                                           单位：元</w:t>
      </w:r>
    </w:p>
    <w:tbl>
      <w:tblPr>
        <w:tblStyle w:val="6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350"/>
        <w:gridCol w:w="1316"/>
        <w:gridCol w:w="720"/>
        <w:gridCol w:w="720"/>
        <w:gridCol w:w="1380"/>
        <w:gridCol w:w="780"/>
        <w:gridCol w:w="720"/>
        <w:gridCol w:w="1656"/>
        <w:gridCol w:w="72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序号</w:t>
            </w:r>
          </w:p>
        </w:tc>
        <w:tc>
          <w:tcPr>
            <w:tcW w:w="135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材料及部件名称</w:t>
            </w:r>
          </w:p>
        </w:tc>
        <w:tc>
          <w:tcPr>
            <w:tcW w:w="131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型号</w:t>
            </w:r>
          </w:p>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规格</w:t>
            </w: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数量</w:t>
            </w: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单位</w:t>
            </w:r>
          </w:p>
        </w:tc>
        <w:tc>
          <w:tcPr>
            <w:tcW w:w="13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制造商/产地/品牌</w:t>
            </w:r>
          </w:p>
        </w:tc>
        <w:tc>
          <w:tcPr>
            <w:tcW w:w="7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单价</w:t>
            </w: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总价</w:t>
            </w:r>
          </w:p>
        </w:tc>
        <w:tc>
          <w:tcPr>
            <w:tcW w:w="165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对应设备名称</w:t>
            </w: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r>
              <w:rPr>
                <w:rFonts w:hint="eastAsia" w:ascii="宋体" w:hAnsi="宋体" w:eastAsia="宋体" w:cs="宋体"/>
                <w:bCs/>
                <w:color w:val="auto"/>
                <w:kern w:val="0"/>
                <w:sz w:val="24"/>
                <w:szCs w:val="20"/>
                <w:highlight w:val="none"/>
              </w:rPr>
              <w:t>用途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50" w:type="dxa"/>
            <w:noWrap w:val="0"/>
            <w:vAlign w:val="center"/>
          </w:tcPr>
          <w:p>
            <w:pPr>
              <w:snapToGrid w:val="0"/>
              <w:spacing w:line="300" w:lineRule="auto"/>
              <w:rPr>
                <w:rFonts w:hint="eastAsia" w:ascii="宋体" w:hAnsi="宋体" w:eastAsia="宋体" w:cs="宋体"/>
                <w:bCs/>
                <w:color w:val="auto"/>
                <w:kern w:val="0"/>
                <w:sz w:val="24"/>
                <w:szCs w:val="20"/>
                <w:highlight w:val="none"/>
              </w:rPr>
            </w:pPr>
          </w:p>
        </w:tc>
        <w:tc>
          <w:tcPr>
            <w:tcW w:w="131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65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50" w:type="dxa"/>
            <w:noWrap w:val="0"/>
            <w:vAlign w:val="center"/>
          </w:tcPr>
          <w:p>
            <w:pPr>
              <w:snapToGrid w:val="0"/>
              <w:spacing w:line="300" w:lineRule="auto"/>
              <w:rPr>
                <w:rFonts w:hint="eastAsia" w:ascii="宋体" w:hAnsi="宋体" w:eastAsia="宋体" w:cs="宋体"/>
                <w:bCs/>
                <w:color w:val="auto"/>
                <w:kern w:val="0"/>
                <w:sz w:val="24"/>
                <w:szCs w:val="20"/>
                <w:highlight w:val="none"/>
              </w:rPr>
            </w:pPr>
          </w:p>
        </w:tc>
        <w:tc>
          <w:tcPr>
            <w:tcW w:w="131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65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50" w:type="dxa"/>
            <w:noWrap w:val="0"/>
            <w:vAlign w:val="center"/>
          </w:tcPr>
          <w:p>
            <w:pPr>
              <w:snapToGrid w:val="0"/>
              <w:spacing w:line="300" w:lineRule="auto"/>
              <w:rPr>
                <w:rFonts w:hint="eastAsia" w:ascii="宋体" w:hAnsi="宋体" w:eastAsia="宋体" w:cs="宋体"/>
                <w:bCs/>
                <w:color w:val="auto"/>
                <w:kern w:val="0"/>
                <w:sz w:val="24"/>
                <w:szCs w:val="20"/>
                <w:highlight w:val="none"/>
              </w:rPr>
            </w:pPr>
          </w:p>
        </w:tc>
        <w:tc>
          <w:tcPr>
            <w:tcW w:w="131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65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50" w:type="dxa"/>
            <w:noWrap w:val="0"/>
            <w:vAlign w:val="center"/>
          </w:tcPr>
          <w:p>
            <w:pPr>
              <w:snapToGrid w:val="0"/>
              <w:spacing w:line="300" w:lineRule="auto"/>
              <w:rPr>
                <w:rFonts w:hint="eastAsia" w:ascii="宋体" w:hAnsi="宋体" w:eastAsia="宋体" w:cs="宋体"/>
                <w:bCs/>
                <w:color w:val="auto"/>
                <w:kern w:val="0"/>
                <w:sz w:val="24"/>
                <w:szCs w:val="20"/>
                <w:highlight w:val="none"/>
              </w:rPr>
            </w:pPr>
          </w:p>
        </w:tc>
        <w:tc>
          <w:tcPr>
            <w:tcW w:w="131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3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8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1656"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c>
          <w:tcPr>
            <w:tcW w:w="720" w:type="dxa"/>
            <w:noWrap w:val="0"/>
            <w:vAlign w:val="center"/>
          </w:tcPr>
          <w:p>
            <w:pPr>
              <w:snapToGrid w:val="0"/>
              <w:spacing w:line="300" w:lineRule="auto"/>
              <w:jc w:val="center"/>
              <w:rPr>
                <w:rFonts w:hint="eastAsia" w:ascii="宋体" w:hAnsi="宋体" w:eastAsia="宋体" w:cs="宋体"/>
                <w:bCs/>
                <w:color w:val="auto"/>
                <w:kern w:val="0"/>
                <w:sz w:val="24"/>
                <w:szCs w:val="20"/>
                <w:highlight w:val="none"/>
              </w:rPr>
            </w:pPr>
          </w:p>
        </w:tc>
      </w:tr>
    </w:tbl>
    <w:p>
      <w:pPr>
        <w:snapToGrid w:val="0"/>
        <w:spacing w:line="360" w:lineRule="auto"/>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注：1、</w:t>
      </w:r>
      <w:r>
        <w:rPr>
          <w:rFonts w:hint="eastAsia" w:ascii="宋体" w:hAnsi="宋体" w:eastAsia="宋体" w:cs="宋体"/>
          <w:bCs/>
          <w:color w:val="auto"/>
          <w:kern w:val="0"/>
          <w:sz w:val="24"/>
          <w:highlight w:val="none"/>
        </w:rPr>
        <w:t>表中所列内容的价格已包含在投标价中，均为采购人所有。</w:t>
      </w:r>
    </w:p>
    <w:p>
      <w:pPr>
        <w:snapToGrid w:val="0"/>
        <w:spacing w:line="360" w:lineRule="auto"/>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2、</w:t>
      </w:r>
      <w:r>
        <w:rPr>
          <w:rFonts w:hint="eastAsia" w:ascii="宋体" w:hAnsi="宋体" w:eastAsia="宋体" w:cs="宋体"/>
          <w:bCs/>
          <w:color w:val="auto"/>
          <w:kern w:val="0"/>
          <w:sz w:val="24"/>
          <w:highlight w:val="none"/>
        </w:rPr>
        <w:t>随机标准附件、备品备件、另配件、专用工具是指为方便甲方使用而提供的、产品能够正常运行并达到采购文件性能之外的辅助性物品。</w:t>
      </w:r>
    </w:p>
    <w:p>
      <w:pPr>
        <w:snapToGrid w:val="0"/>
        <w:spacing w:line="360" w:lineRule="auto"/>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3、</w:t>
      </w:r>
      <w:r>
        <w:rPr>
          <w:rFonts w:hint="eastAsia" w:ascii="宋体" w:hAnsi="宋体" w:eastAsia="宋体" w:cs="宋体"/>
          <w:bCs/>
          <w:color w:val="auto"/>
          <w:kern w:val="0"/>
          <w:sz w:val="24"/>
          <w:highlight w:val="none"/>
        </w:rPr>
        <w:t>采购文件中所列随机标准附件、备品备件、另配件、专用工具为采购人要求必须配送，投标人应在此表中列出。</w:t>
      </w:r>
    </w:p>
    <w:p>
      <w:pPr>
        <w:snapToGrid w:val="0"/>
        <w:spacing w:line="360" w:lineRule="auto"/>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4、</w:t>
      </w:r>
      <w:r>
        <w:rPr>
          <w:rFonts w:hint="eastAsia" w:ascii="宋体" w:hAnsi="宋体" w:eastAsia="宋体" w:cs="宋体"/>
          <w:bCs/>
          <w:color w:val="auto"/>
          <w:kern w:val="0"/>
          <w:sz w:val="24"/>
          <w:highlight w:val="none"/>
        </w:rPr>
        <w:t>除采购文件中所列内容外，投标人自行配送随机标准附件、备品备件、另配件、专用工具的，请在此表中列出。</w:t>
      </w:r>
    </w:p>
    <w:p>
      <w:pPr>
        <w:tabs>
          <w:tab w:val="left" w:pos="874"/>
        </w:tabs>
        <w:snapToGrid w:val="0"/>
        <w:spacing w:line="360" w:lineRule="auto"/>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5、</w:t>
      </w:r>
      <w:r>
        <w:rPr>
          <w:rFonts w:hint="eastAsia" w:ascii="宋体" w:hAnsi="宋体" w:eastAsia="宋体" w:cs="宋体"/>
          <w:bCs/>
          <w:color w:val="auto"/>
          <w:kern w:val="0"/>
          <w:sz w:val="24"/>
          <w:highlight w:val="none"/>
        </w:rPr>
        <w:t>此表仅提供了表格形式，可扩展。投标人应根据需要及采购文件的具体要求，准备足够数量的表格按实填写。</w:t>
      </w:r>
    </w:p>
    <w:p>
      <w:pPr>
        <w:snapToGrid w:val="0"/>
        <w:spacing w:line="360" w:lineRule="auto"/>
        <w:rPr>
          <w:rFonts w:hint="eastAsia" w:ascii="宋体" w:hAnsi="宋体" w:eastAsia="宋体" w:cs="宋体"/>
          <w:bCs/>
          <w:color w:val="auto"/>
          <w:kern w:val="0"/>
          <w:sz w:val="24"/>
          <w:highlight w:val="none"/>
        </w:rPr>
      </w:pPr>
    </w:p>
    <w:p>
      <w:pPr>
        <w:snapToGrid w:val="0"/>
        <w:spacing w:line="360" w:lineRule="auto"/>
        <w:rPr>
          <w:rFonts w:hint="eastAsia" w:ascii="宋体" w:hAnsi="宋体" w:eastAsia="宋体" w:cs="宋体"/>
          <w:bCs/>
          <w:color w:val="auto"/>
          <w:kern w:val="0"/>
          <w:sz w:val="24"/>
          <w:highlight w:val="none"/>
        </w:rPr>
      </w:pPr>
    </w:p>
    <w:p>
      <w:pPr>
        <w:snapToGrid w:val="0"/>
        <w:spacing w:line="360" w:lineRule="auto"/>
        <w:ind w:firstLine="480"/>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法定代表人或授权委托人签名：</w:t>
      </w:r>
      <w:r>
        <w:rPr>
          <w:rFonts w:hint="eastAsia" w:ascii="宋体" w:hAnsi="宋体" w:eastAsia="宋体" w:cs="宋体"/>
          <w:color w:val="auto"/>
          <w:spacing w:val="20"/>
          <w:sz w:val="24"/>
          <w:highlight w:val="none"/>
          <w:u w:val="single"/>
        </w:rPr>
        <w:t xml:space="preserve">            </w:t>
      </w:r>
    </w:p>
    <w:p>
      <w:pPr>
        <w:snapToGrid w:val="0"/>
        <w:spacing w:line="360" w:lineRule="auto"/>
        <w:jc w:val="left"/>
        <w:rPr>
          <w:rFonts w:hint="eastAsia" w:ascii="宋体" w:hAnsi="宋体" w:eastAsia="宋体" w:cs="宋体"/>
          <w:color w:val="auto"/>
          <w:spacing w:val="20"/>
          <w:sz w:val="24"/>
          <w:highlight w:val="none"/>
          <w:u w:val="single"/>
        </w:rPr>
      </w:pPr>
      <w:r>
        <w:rPr>
          <w:rFonts w:hint="eastAsia" w:ascii="宋体" w:hAnsi="宋体" w:eastAsia="宋体" w:cs="宋体"/>
          <w:color w:val="auto"/>
          <w:spacing w:val="20"/>
          <w:sz w:val="24"/>
          <w:highlight w:val="none"/>
        </w:rPr>
        <w:t>投标人全称（盖章）：</w:t>
      </w:r>
      <w:r>
        <w:rPr>
          <w:rFonts w:hint="eastAsia" w:ascii="宋体" w:hAnsi="宋体" w:eastAsia="宋体" w:cs="宋体"/>
          <w:color w:val="auto"/>
          <w:spacing w:val="20"/>
          <w:sz w:val="24"/>
          <w:highlight w:val="none"/>
          <w:u w:val="single"/>
        </w:rPr>
        <w:t xml:space="preserve">                    </w:t>
      </w:r>
    </w:p>
    <w:p>
      <w:pPr>
        <w:snapToGrid w:val="0"/>
        <w:spacing w:line="360" w:lineRule="auto"/>
        <w:jc w:val="left"/>
        <w:rPr>
          <w:rFonts w:hint="eastAsia" w:ascii="宋体" w:hAnsi="宋体" w:eastAsia="宋体" w:cs="宋体"/>
          <w:color w:val="auto"/>
          <w:spacing w:val="20"/>
          <w:sz w:val="24"/>
          <w:highlight w:val="none"/>
          <w:u w:val="single"/>
        </w:rPr>
      </w:pPr>
      <w:r>
        <w:rPr>
          <w:rFonts w:hint="eastAsia" w:ascii="宋体" w:hAnsi="宋体" w:eastAsia="宋体" w:cs="宋体"/>
          <w:color w:val="auto"/>
          <w:spacing w:val="20"/>
          <w:sz w:val="24"/>
          <w:highlight w:val="none"/>
        </w:rPr>
        <w:t>日  期：</w:t>
      </w:r>
      <w:r>
        <w:rPr>
          <w:rFonts w:hint="eastAsia" w:ascii="宋体" w:hAnsi="宋体" w:eastAsia="宋体" w:cs="宋体"/>
          <w:color w:val="auto"/>
          <w:spacing w:val="20"/>
          <w:sz w:val="24"/>
          <w:highlight w:val="none"/>
          <w:u w:val="single"/>
        </w:rPr>
        <w:t xml:space="preserve">                             </w:t>
      </w:r>
    </w:p>
    <w:p>
      <w:pPr>
        <w:pStyle w:val="6"/>
        <w:keepNext w:val="0"/>
        <w:keepLines w:val="0"/>
        <w:pageBreakBefore/>
        <w:rPr>
          <w:rFonts w:ascii="宋体"/>
          <w:b w:val="0"/>
          <w:color w:val="auto"/>
          <w:sz w:val="24"/>
          <w:highlight w:val="none"/>
        </w:rPr>
      </w:pPr>
      <w:bookmarkStart w:id="80" w:name="_Toc12639"/>
      <w:r>
        <w:rPr>
          <w:rFonts w:hint="eastAsia" w:ascii="宋体" w:hAnsi="宋体"/>
          <w:b w:val="0"/>
          <w:color w:val="auto"/>
          <w:sz w:val="24"/>
          <w:highlight w:val="none"/>
        </w:rPr>
        <w:t>附件</w:t>
      </w:r>
      <w:r>
        <w:rPr>
          <w:rFonts w:hint="eastAsia" w:ascii="宋体" w:hAnsi="宋体"/>
          <w:b w:val="0"/>
          <w:color w:val="auto"/>
          <w:sz w:val="24"/>
          <w:highlight w:val="none"/>
          <w:lang w:val="en-US" w:eastAsia="zh-CN"/>
        </w:rPr>
        <w:t>八</w:t>
      </w:r>
      <w:r>
        <w:rPr>
          <w:rFonts w:hint="eastAsia" w:ascii="宋体" w:hAnsi="宋体"/>
          <w:b w:val="0"/>
          <w:color w:val="auto"/>
          <w:sz w:val="24"/>
          <w:highlight w:val="none"/>
        </w:rPr>
        <w:t>：同类项目业绩</w:t>
      </w:r>
      <w:bookmarkEnd w:id="76"/>
      <w:bookmarkEnd w:id="80"/>
    </w:p>
    <w:p>
      <w:pPr>
        <w:jc w:val="center"/>
        <w:rPr>
          <w:rFonts w:ascii="宋体"/>
          <w:b/>
          <w:color w:val="auto"/>
          <w:sz w:val="36"/>
          <w:szCs w:val="36"/>
          <w:highlight w:val="none"/>
        </w:rPr>
      </w:pPr>
      <w:r>
        <w:rPr>
          <w:rFonts w:hint="eastAsia" w:ascii="宋体" w:hAnsi="宋体"/>
          <w:b/>
          <w:color w:val="auto"/>
          <w:sz w:val="36"/>
          <w:szCs w:val="36"/>
          <w:highlight w:val="none"/>
        </w:rPr>
        <w:t>同类项目业绩</w:t>
      </w:r>
    </w:p>
    <w:p>
      <w:pPr>
        <w:rPr>
          <w:color w:val="auto"/>
          <w:sz w:val="24"/>
          <w:highlight w:val="none"/>
        </w:rPr>
      </w:pPr>
    </w:p>
    <w:p>
      <w:pPr>
        <w:rPr>
          <w:color w:val="auto"/>
          <w:sz w:val="24"/>
          <w:highlight w:val="none"/>
          <w:u w:val="single"/>
        </w:rPr>
      </w:pPr>
      <w:r>
        <w:rPr>
          <w:rFonts w:hint="eastAsia"/>
          <w:color w:val="auto"/>
          <w:sz w:val="24"/>
          <w:highlight w:val="none"/>
        </w:rPr>
        <w:t>投标人名称（盖章）：</w:t>
      </w:r>
      <w:r>
        <w:rPr>
          <w:color w:val="auto"/>
          <w:sz w:val="24"/>
          <w:highlight w:val="none"/>
          <w:u w:val="single"/>
        </w:rPr>
        <w:t xml:space="preserve">               </w:t>
      </w:r>
      <w:r>
        <w:rPr>
          <w:color w:val="auto"/>
          <w:sz w:val="24"/>
          <w:highlight w:val="none"/>
        </w:rPr>
        <w:t xml:space="preserve">                       </w:t>
      </w:r>
      <w:r>
        <w:rPr>
          <w:rFonts w:hint="eastAsia"/>
          <w:color w:val="auto"/>
          <w:sz w:val="24"/>
          <w:highlight w:val="none"/>
        </w:rPr>
        <w:t>招标编号：</w:t>
      </w:r>
      <w:r>
        <w:rPr>
          <w:color w:val="auto"/>
          <w:sz w:val="24"/>
          <w:highlight w:val="none"/>
          <w:u w:val="single"/>
        </w:rPr>
        <w:t xml:space="preserve">             </w:t>
      </w:r>
      <w:r>
        <w:rPr>
          <w:color w:val="auto"/>
          <w:sz w:val="24"/>
          <w:highlight w:val="none"/>
        </w:rPr>
        <w:t xml:space="preserve">  </w:t>
      </w:r>
    </w:p>
    <w:tbl>
      <w:tblPr>
        <w:tblStyle w:val="65"/>
        <w:tblW w:w="10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369"/>
        <w:gridCol w:w="1413"/>
        <w:gridCol w:w="1102"/>
        <w:gridCol w:w="1018"/>
        <w:gridCol w:w="1301"/>
        <w:gridCol w:w="1312"/>
        <w:gridCol w:w="954"/>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57" w:type="dxa"/>
            <w:vAlign w:val="center"/>
          </w:tcPr>
          <w:p>
            <w:pPr>
              <w:jc w:val="center"/>
              <w:rPr>
                <w:rFonts w:ascii="宋体"/>
                <w:color w:val="auto"/>
                <w:sz w:val="24"/>
                <w:highlight w:val="none"/>
              </w:rPr>
            </w:pPr>
            <w:r>
              <w:rPr>
                <w:rFonts w:hint="eastAsia" w:ascii="宋体" w:hAnsi="宋体"/>
                <w:color w:val="auto"/>
                <w:sz w:val="24"/>
                <w:highlight w:val="none"/>
              </w:rPr>
              <w:t>序号</w:t>
            </w:r>
          </w:p>
        </w:tc>
        <w:tc>
          <w:tcPr>
            <w:tcW w:w="1369" w:type="dxa"/>
            <w:vAlign w:val="center"/>
          </w:tcPr>
          <w:p>
            <w:pPr>
              <w:jc w:val="center"/>
              <w:rPr>
                <w:rFonts w:ascii="宋体"/>
                <w:color w:val="auto"/>
                <w:sz w:val="24"/>
                <w:highlight w:val="none"/>
              </w:rPr>
            </w:pPr>
            <w:r>
              <w:rPr>
                <w:rFonts w:hint="eastAsia" w:ascii="宋体" w:hAnsi="宋体"/>
                <w:color w:val="auto"/>
                <w:sz w:val="24"/>
                <w:highlight w:val="none"/>
              </w:rPr>
              <w:t>用户名称</w:t>
            </w:r>
          </w:p>
        </w:tc>
        <w:tc>
          <w:tcPr>
            <w:tcW w:w="1413" w:type="dxa"/>
            <w:vAlign w:val="center"/>
          </w:tcPr>
          <w:p>
            <w:pPr>
              <w:jc w:val="center"/>
              <w:rPr>
                <w:rFonts w:ascii="宋体"/>
                <w:color w:val="auto"/>
                <w:sz w:val="24"/>
                <w:highlight w:val="none"/>
              </w:rPr>
            </w:pPr>
            <w:r>
              <w:rPr>
                <w:rFonts w:hint="eastAsia" w:ascii="宋体" w:hAnsi="宋体" w:cs="宋体"/>
                <w:color w:val="auto"/>
                <w:kern w:val="0"/>
                <w:sz w:val="24"/>
                <w:highlight w:val="none"/>
              </w:rPr>
              <w:t>货物型号</w:t>
            </w:r>
          </w:p>
        </w:tc>
        <w:tc>
          <w:tcPr>
            <w:tcW w:w="1102"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数量</w:t>
            </w:r>
          </w:p>
        </w:tc>
        <w:tc>
          <w:tcPr>
            <w:tcW w:w="1018"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采购日期</w:t>
            </w:r>
          </w:p>
        </w:tc>
        <w:tc>
          <w:tcPr>
            <w:tcW w:w="1301"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联系人</w:t>
            </w:r>
          </w:p>
        </w:tc>
        <w:tc>
          <w:tcPr>
            <w:tcW w:w="1312"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联系电话</w:t>
            </w:r>
          </w:p>
        </w:tc>
        <w:tc>
          <w:tcPr>
            <w:tcW w:w="954"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合同价</w:t>
            </w:r>
          </w:p>
        </w:tc>
        <w:tc>
          <w:tcPr>
            <w:tcW w:w="701" w:type="dxa"/>
            <w:vAlign w:val="center"/>
          </w:tcPr>
          <w:p>
            <w:pPr>
              <w:widowControl/>
              <w:spacing w:before="100" w:beforeAutospacing="1" w:after="100" w:afterAutospacing="1"/>
              <w:jc w:val="center"/>
              <w:rPr>
                <w:rFonts w:ascii="宋体" w:cs="宋体"/>
                <w:color w:val="auto"/>
                <w:kern w:val="0"/>
                <w:sz w:val="24"/>
                <w:highlight w:val="none"/>
              </w:rPr>
            </w:pPr>
            <w:r>
              <w:rPr>
                <w:rFonts w:hint="eastAsia" w:ascii="宋体" w:hAnsi="宋体" w:cs="宋体"/>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57" w:type="dxa"/>
            <w:vAlign w:val="center"/>
          </w:tcPr>
          <w:p>
            <w:pPr>
              <w:jc w:val="center"/>
              <w:rPr>
                <w:rFonts w:ascii="宋体"/>
                <w:color w:val="auto"/>
                <w:sz w:val="24"/>
                <w:highlight w:val="none"/>
              </w:rPr>
            </w:pPr>
          </w:p>
        </w:tc>
        <w:tc>
          <w:tcPr>
            <w:tcW w:w="1369" w:type="dxa"/>
            <w:vAlign w:val="center"/>
          </w:tcPr>
          <w:p>
            <w:pPr>
              <w:jc w:val="center"/>
              <w:rPr>
                <w:rFonts w:ascii="宋体"/>
                <w:color w:val="auto"/>
                <w:sz w:val="24"/>
                <w:highlight w:val="none"/>
              </w:rPr>
            </w:pPr>
          </w:p>
        </w:tc>
        <w:tc>
          <w:tcPr>
            <w:tcW w:w="1413" w:type="dxa"/>
            <w:vAlign w:val="center"/>
          </w:tcPr>
          <w:p>
            <w:pPr>
              <w:jc w:val="center"/>
              <w:rPr>
                <w:rFonts w:ascii="宋体"/>
                <w:color w:val="auto"/>
                <w:sz w:val="24"/>
                <w:highlight w:val="none"/>
              </w:rPr>
            </w:pPr>
          </w:p>
        </w:tc>
        <w:tc>
          <w:tcPr>
            <w:tcW w:w="1102" w:type="dxa"/>
            <w:vAlign w:val="center"/>
          </w:tcPr>
          <w:p>
            <w:pPr>
              <w:jc w:val="center"/>
              <w:rPr>
                <w:rFonts w:ascii="宋体"/>
                <w:color w:val="auto"/>
                <w:sz w:val="24"/>
                <w:highlight w:val="none"/>
              </w:rPr>
            </w:pPr>
          </w:p>
        </w:tc>
        <w:tc>
          <w:tcPr>
            <w:tcW w:w="1018" w:type="dxa"/>
            <w:vAlign w:val="center"/>
          </w:tcPr>
          <w:p>
            <w:pPr>
              <w:jc w:val="center"/>
              <w:rPr>
                <w:rFonts w:ascii="宋体"/>
                <w:color w:val="auto"/>
                <w:sz w:val="24"/>
                <w:highlight w:val="none"/>
              </w:rPr>
            </w:pPr>
          </w:p>
        </w:tc>
        <w:tc>
          <w:tcPr>
            <w:tcW w:w="1301" w:type="dxa"/>
            <w:vAlign w:val="center"/>
          </w:tcPr>
          <w:p>
            <w:pPr>
              <w:jc w:val="center"/>
              <w:rPr>
                <w:rFonts w:ascii="宋体"/>
                <w:color w:val="auto"/>
                <w:sz w:val="24"/>
                <w:highlight w:val="none"/>
              </w:rPr>
            </w:pPr>
          </w:p>
        </w:tc>
        <w:tc>
          <w:tcPr>
            <w:tcW w:w="1312" w:type="dxa"/>
            <w:vAlign w:val="center"/>
          </w:tcPr>
          <w:p>
            <w:pPr>
              <w:jc w:val="center"/>
              <w:rPr>
                <w:rFonts w:ascii="宋体"/>
                <w:color w:val="auto"/>
                <w:sz w:val="24"/>
                <w:highlight w:val="none"/>
              </w:rPr>
            </w:pPr>
          </w:p>
        </w:tc>
        <w:tc>
          <w:tcPr>
            <w:tcW w:w="954" w:type="dxa"/>
          </w:tcPr>
          <w:p>
            <w:pPr>
              <w:jc w:val="center"/>
              <w:rPr>
                <w:rFonts w:ascii="宋体"/>
                <w:color w:val="auto"/>
                <w:sz w:val="24"/>
                <w:highlight w:val="none"/>
              </w:rPr>
            </w:pPr>
          </w:p>
        </w:tc>
        <w:tc>
          <w:tcPr>
            <w:tcW w:w="701" w:type="dxa"/>
            <w:vAlign w:val="center"/>
          </w:tcPr>
          <w:p>
            <w:pPr>
              <w:jc w:val="center"/>
              <w:rPr>
                <w:rFonts w:ascii="宋体"/>
                <w:color w:val="auto"/>
                <w:sz w:val="24"/>
                <w:highlight w:val="none"/>
              </w:rPr>
            </w:pPr>
          </w:p>
        </w:tc>
      </w:tr>
    </w:tbl>
    <w:p>
      <w:pPr>
        <w:rPr>
          <w:rFonts w:ascii="宋体"/>
          <w:b/>
          <w:color w:val="auto"/>
          <w:sz w:val="24"/>
          <w:highlight w:val="none"/>
        </w:rPr>
      </w:pPr>
    </w:p>
    <w:p>
      <w:pPr>
        <w:spacing w:line="360" w:lineRule="auto"/>
        <w:rPr>
          <w:color w:val="auto"/>
          <w:sz w:val="24"/>
          <w:highlight w:val="none"/>
        </w:rPr>
      </w:pPr>
      <w:r>
        <w:rPr>
          <w:rFonts w:hint="eastAsia" w:ascii="宋体" w:hAnsi="宋体"/>
          <w:color w:val="auto"/>
          <w:sz w:val="24"/>
          <w:highlight w:val="none"/>
        </w:rPr>
        <w:t>法定代表人或委托代理人签字</w:t>
      </w:r>
      <w:r>
        <w:rPr>
          <w:rFonts w:hint="eastAsia"/>
          <w:color w:val="auto"/>
          <w:sz w:val="24"/>
          <w:highlight w:val="none"/>
        </w:rPr>
        <w:t>：</w:t>
      </w:r>
      <w:r>
        <w:rPr>
          <w:color w:val="auto"/>
          <w:sz w:val="24"/>
          <w:highlight w:val="none"/>
          <w:u w:val="single"/>
        </w:rPr>
        <w:t xml:space="preserve">          </w:t>
      </w:r>
      <w:r>
        <w:rPr>
          <w:color w:val="auto"/>
          <w:sz w:val="24"/>
          <w:highlight w:val="none"/>
        </w:rPr>
        <w:t xml:space="preserve">   </w:t>
      </w:r>
    </w:p>
    <w:p>
      <w:pPr>
        <w:spacing w:line="360" w:lineRule="auto"/>
        <w:rPr>
          <w:color w:val="auto"/>
          <w:sz w:val="24"/>
          <w:highlight w:val="none"/>
        </w:rPr>
      </w:pPr>
      <w:r>
        <w:rPr>
          <w:rFonts w:hint="eastAsia"/>
          <w:color w:val="auto"/>
          <w:sz w:val="24"/>
          <w:highlight w:val="none"/>
        </w:rPr>
        <w:t>职</w:t>
      </w:r>
      <w:r>
        <w:rPr>
          <w:color w:val="auto"/>
          <w:sz w:val="24"/>
          <w:highlight w:val="none"/>
        </w:rPr>
        <w:t xml:space="preserve"> </w:t>
      </w:r>
      <w:r>
        <w:rPr>
          <w:rFonts w:hint="eastAsia"/>
          <w:color w:val="auto"/>
          <w:sz w:val="24"/>
          <w:highlight w:val="none"/>
        </w:rPr>
        <w:t>务：</w:t>
      </w:r>
      <w:r>
        <w:rPr>
          <w:color w:val="auto"/>
          <w:sz w:val="24"/>
          <w:highlight w:val="none"/>
          <w:u w:val="single"/>
        </w:rPr>
        <w:t xml:space="preserve">         </w:t>
      </w:r>
      <w:r>
        <w:rPr>
          <w:color w:val="auto"/>
          <w:sz w:val="24"/>
          <w:highlight w:val="none"/>
        </w:rPr>
        <w:t xml:space="preserve">   </w:t>
      </w:r>
      <w:r>
        <w:rPr>
          <w:rFonts w:hint="eastAsia"/>
          <w:color w:val="auto"/>
          <w:sz w:val="24"/>
          <w:highlight w:val="none"/>
        </w:rPr>
        <w:t>日</w:t>
      </w:r>
      <w:r>
        <w:rPr>
          <w:color w:val="auto"/>
          <w:sz w:val="24"/>
          <w:highlight w:val="none"/>
        </w:rPr>
        <w:t xml:space="preserve"> </w:t>
      </w:r>
      <w:r>
        <w:rPr>
          <w:rFonts w:hint="eastAsia"/>
          <w:color w:val="auto"/>
          <w:sz w:val="24"/>
          <w:highlight w:val="none"/>
        </w:rPr>
        <w:t>期：</w:t>
      </w:r>
      <w:r>
        <w:rPr>
          <w:color w:val="auto"/>
          <w:sz w:val="24"/>
          <w:highlight w:val="none"/>
          <w:u w:val="single"/>
        </w:rPr>
        <w:t xml:space="preserve">       </w:t>
      </w:r>
    </w:p>
    <w:p>
      <w:pPr>
        <w:snapToGrid w:val="0"/>
        <w:spacing w:before="50" w:afterLines="50" w:line="360" w:lineRule="auto"/>
        <w:jc w:val="left"/>
        <w:rPr>
          <w:rFonts w:ascii="宋体"/>
          <w:b/>
          <w:color w:val="auto"/>
          <w:sz w:val="24"/>
          <w:highlight w:val="none"/>
        </w:rPr>
      </w:pPr>
    </w:p>
    <w:bookmarkEnd w:id="77"/>
    <w:bookmarkEnd w:id="78"/>
    <w:bookmarkEnd w:id="79"/>
    <w:p>
      <w:pPr>
        <w:pStyle w:val="2"/>
        <w:ind w:left="0" w:leftChars="0" w:firstLine="0" w:firstLineChars="0"/>
        <w:rPr>
          <w:color w:val="auto"/>
          <w:highlight w:val="none"/>
        </w:rPr>
      </w:pPr>
    </w:p>
    <w:p>
      <w:pPr>
        <w:pStyle w:val="6"/>
        <w:keepNext w:val="0"/>
        <w:keepLines w:val="0"/>
        <w:pageBreakBefore/>
        <w:rPr>
          <w:rFonts w:ascii="宋体"/>
          <w:b w:val="0"/>
          <w:color w:val="auto"/>
          <w:sz w:val="24"/>
          <w:highlight w:val="none"/>
        </w:rPr>
      </w:pPr>
      <w:bookmarkStart w:id="81" w:name="_Toc11304"/>
      <w:r>
        <w:rPr>
          <w:rFonts w:hint="eastAsia" w:ascii="宋体" w:hAnsi="宋体"/>
          <w:b w:val="0"/>
          <w:color w:val="auto"/>
          <w:sz w:val="24"/>
          <w:highlight w:val="none"/>
        </w:rPr>
        <w:t>附件</w:t>
      </w:r>
      <w:r>
        <w:rPr>
          <w:rFonts w:hint="eastAsia" w:ascii="宋体" w:hAnsi="宋体"/>
          <w:b w:val="0"/>
          <w:color w:val="auto"/>
          <w:sz w:val="24"/>
          <w:highlight w:val="none"/>
          <w:lang w:eastAsia="zh-CN"/>
        </w:rPr>
        <w:t>九</w:t>
      </w:r>
      <w:r>
        <w:rPr>
          <w:rFonts w:hint="eastAsia" w:ascii="宋体" w:hAnsi="宋体"/>
          <w:b w:val="0"/>
          <w:color w:val="auto"/>
          <w:sz w:val="24"/>
          <w:highlight w:val="none"/>
        </w:rPr>
        <w:t>：安全生产及其他承诺函</w:t>
      </w:r>
      <w:bookmarkEnd w:id="81"/>
    </w:p>
    <w:p>
      <w:pPr>
        <w:pStyle w:val="2"/>
        <w:ind w:left="0" w:leftChars="0" w:firstLine="0" w:firstLineChars="0"/>
        <w:rPr>
          <w:color w:val="auto"/>
          <w:highlight w:val="none"/>
        </w:rPr>
      </w:pPr>
    </w:p>
    <w:p>
      <w:pPr>
        <w:snapToGrid w:val="0"/>
        <w:spacing w:before="50" w:after="120" w:afterLines="50"/>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val="en-US" w:eastAsia="zh-CN"/>
        </w:rPr>
        <w:t>安全生产及其他承诺函</w:t>
      </w:r>
    </w:p>
    <w:p>
      <w:pPr>
        <w:snapToGrid w:val="0"/>
        <w:spacing w:before="50" w:after="120" w:afterLines="50"/>
        <w:jc w:val="left"/>
        <w:rPr>
          <w:rFonts w:hint="eastAsia" w:ascii="宋体" w:hAnsi="宋体" w:eastAsia="宋体" w:cs="宋体"/>
          <w:b/>
          <w:color w:val="auto"/>
          <w:sz w:val="24"/>
          <w:highlight w:val="none"/>
        </w:rPr>
      </w:pPr>
    </w:p>
    <w:p>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致：</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w:t>
      </w:r>
    </w:p>
    <w:p>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 </w:t>
      </w:r>
    </w:p>
    <w:p>
      <w:pPr>
        <w:spacing w:line="360" w:lineRule="auto"/>
        <w:ind w:firstLine="560" w:firstLineChars="200"/>
        <w:rPr>
          <w:rFonts w:hint="eastAsia" w:ascii="宋体" w:hAnsi="宋体" w:cs="宋体"/>
          <w:color w:val="auto"/>
          <w:sz w:val="28"/>
          <w:szCs w:val="28"/>
          <w:highlight w:val="none"/>
        </w:rPr>
      </w:pPr>
      <w:r>
        <w:rPr>
          <w:rFonts w:hint="eastAsia" w:ascii="宋体" w:hAnsi="宋体"/>
          <w:color w:val="auto"/>
          <w:sz w:val="28"/>
          <w:szCs w:val="28"/>
          <w:highlight w:val="none"/>
        </w:rPr>
        <w:t>根据贵方</w:t>
      </w:r>
      <w:r>
        <w:rPr>
          <w:rFonts w:hint="eastAsia" w:ascii="宋体" w:hAnsi="宋体"/>
          <w:color w:val="auto"/>
          <w:sz w:val="28"/>
          <w:szCs w:val="28"/>
          <w:highlight w:val="none"/>
          <w:u w:val="single"/>
          <w:lang w:eastAsia="zh-CN"/>
        </w:rPr>
        <w:t>浙江广厦建设职业技术大学工程咨询产业学院家具采购项目</w:t>
      </w:r>
      <w:r>
        <w:rPr>
          <w:rFonts w:hint="eastAsia" w:ascii="宋体" w:hAnsi="宋体"/>
          <w:color w:val="auto"/>
          <w:sz w:val="28"/>
          <w:szCs w:val="28"/>
          <w:highlight w:val="none"/>
        </w:rPr>
        <w:t>的招标公告（项目编号：</w:t>
      </w:r>
      <w:r>
        <w:rPr>
          <w:rFonts w:hint="eastAsia" w:ascii="宋体" w:hAnsi="宋体"/>
          <w:color w:val="auto"/>
          <w:sz w:val="28"/>
          <w:szCs w:val="28"/>
          <w:highlight w:val="none"/>
          <w:u w:val="single"/>
          <w:lang w:eastAsia="zh-CN"/>
        </w:rPr>
        <w:t>东鑫招[2022]5号</w:t>
      </w:r>
      <w:r>
        <w:rPr>
          <w:rFonts w:hint="eastAsia" w:ascii="宋体" w:hAnsi="宋体"/>
          <w:color w:val="auto"/>
          <w:sz w:val="28"/>
          <w:szCs w:val="28"/>
          <w:highlight w:val="none"/>
        </w:rPr>
        <w:t>），签字代表</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rPr>
        <w:t>（全名）经正式授权并代表投标人</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rPr>
        <w:t>（投标人名称）作出如下承诺：</w:t>
      </w:r>
    </w:p>
    <w:p>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 </w:t>
      </w:r>
    </w:p>
    <w:p>
      <w:pPr>
        <w:numPr>
          <w:ilvl w:val="0"/>
          <w:numId w:val="17"/>
        </w:numPr>
        <w:spacing w:line="360" w:lineRule="auto"/>
        <w:ind w:firstLine="560" w:firstLineChars="200"/>
        <w:rPr>
          <w:rFonts w:hint="eastAsia"/>
          <w:color w:val="auto"/>
          <w:highlight w:val="none"/>
          <w:lang w:val="en-US" w:eastAsia="zh-CN"/>
        </w:rPr>
      </w:pPr>
      <w:r>
        <w:rPr>
          <w:rFonts w:hint="eastAsia" w:ascii="宋体" w:hAnsi="宋体" w:cs="宋体"/>
          <w:color w:val="auto"/>
          <w:sz w:val="28"/>
          <w:szCs w:val="28"/>
          <w:highlight w:val="none"/>
        </w:rPr>
        <w:t>本项目在</w:t>
      </w:r>
      <w:r>
        <w:rPr>
          <w:rFonts w:hint="eastAsia" w:ascii="宋体" w:hAnsi="宋体" w:cs="宋体"/>
          <w:color w:val="auto"/>
          <w:sz w:val="28"/>
          <w:szCs w:val="28"/>
          <w:highlight w:val="none"/>
          <w:lang w:val="en-US" w:eastAsia="zh-CN"/>
        </w:rPr>
        <w:t>生产、</w:t>
      </w:r>
      <w:r>
        <w:rPr>
          <w:rFonts w:hint="eastAsia" w:ascii="宋体" w:hAnsi="宋体" w:cs="宋体"/>
          <w:color w:val="auto"/>
          <w:sz w:val="28"/>
          <w:szCs w:val="28"/>
          <w:highlight w:val="none"/>
        </w:rPr>
        <w:t>装车、运输和安装过程中发生的一切经济、安全</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人员伤亡</w:t>
      </w:r>
      <w:r>
        <w:rPr>
          <w:rFonts w:hint="eastAsia" w:ascii="宋体" w:hAnsi="宋体" w:cs="宋体"/>
          <w:color w:val="auto"/>
          <w:sz w:val="28"/>
          <w:szCs w:val="28"/>
          <w:highlight w:val="none"/>
        </w:rPr>
        <w:t>及其他责任事故均由我公司承担，采购人不承担任何责任及损失。</w:t>
      </w:r>
    </w:p>
    <w:p>
      <w:pPr>
        <w:numPr>
          <w:ilvl w:val="0"/>
          <w:numId w:val="0"/>
        </w:numPr>
        <w:spacing w:line="360" w:lineRule="auto"/>
        <w:ind w:firstLine="560" w:firstLineChars="200"/>
        <w:rPr>
          <w:rFonts w:hint="default" w:eastAsia="宋体"/>
          <w:color w:val="auto"/>
          <w:highlight w:val="none"/>
          <w:lang w:val="en-US" w:eastAsia="zh-CN"/>
        </w:rPr>
      </w:pPr>
      <w:r>
        <w:rPr>
          <w:rFonts w:hint="eastAsia" w:ascii="宋体" w:hAnsi="宋体" w:cs="宋体"/>
          <w:color w:val="auto"/>
          <w:sz w:val="28"/>
          <w:szCs w:val="28"/>
          <w:highlight w:val="none"/>
          <w:lang w:val="en-US" w:eastAsia="zh-CN"/>
        </w:rPr>
        <w:t>2、</w:t>
      </w:r>
      <w:r>
        <w:rPr>
          <w:rFonts w:hint="eastAsia" w:ascii="宋体" w:hAnsi="宋体" w:cs="宋体"/>
          <w:color w:val="auto"/>
          <w:sz w:val="28"/>
          <w:szCs w:val="28"/>
          <w:highlight w:val="none"/>
        </w:rPr>
        <w:t>在项目</w:t>
      </w:r>
      <w:r>
        <w:rPr>
          <w:rFonts w:hint="eastAsia" w:ascii="宋体" w:hAnsi="宋体" w:cs="宋体"/>
          <w:color w:val="auto"/>
          <w:sz w:val="28"/>
          <w:szCs w:val="28"/>
          <w:highlight w:val="none"/>
          <w:lang w:val="en-US" w:eastAsia="zh-CN"/>
        </w:rPr>
        <w:t>实施过程中产生的垃圾由我公司清运处理。</w:t>
      </w:r>
    </w:p>
    <w:p>
      <w:pPr>
        <w:spacing w:line="360" w:lineRule="auto"/>
        <w:rPr>
          <w:rFonts w:hint="eastAsia" w:ascii="宋体" w:hAnsi="宋体" w:cs="宋体"/>
          <w:color w:val="auto"/>
          <w:sz w:val="28"/>
          <w:szCs w:val="28"/>
          <w:highlight w:val="none"/>
        </w:rPr>
      </w:pPr>
    </w:p>
    <w:p>
      <w:pPr>
        <w:spacing w:line="360" w:lineRule="auto"/>
        <w:rPr>
          <w:rFonts w:hint="eastAsia" w:ascii="宋体" w:hAnsi="宋体" w:cs="宋体"/>
          <w:color w:val="auto"/>
          <w:sz w:val="28"/>
          <w:szCs w:val="28"/>
          <w:highlight w:val="none"/>
        </w:rPr>
      </w:pPr>
    </w:p>
    <w:p>
      <w:pPr>
        <w:spacing w:line="360" w:lineRule="auto"/>
        <w:rPr>
          <w:rFonts w:hint="eastAsia" w:ascii="宋体" w:hAnsi="宋体" w:cs="宋体"/>
          <w:color w:val="auto"/>
          <w:sz w:val="28"/>
          <w:szCs w:val="28"/>
          <w:highlight w:val="none"/>
        </w:rPr>
      </w:pPr>
    </w:p>
    <w:p>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 xml:space="preserve">投标人名称(公章): </w:t>
      </w:r>
    </w:p>
    <w:p>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委托代理人签字:</w:t>
      </w:r>
    </w:p>
    <w:p>
      <w:pPr>
        <w:rPr>
          <w:rFonts w:hint="eastAsia"/>
          <w:color w:val="auto"/>
          <w:highlight w:val="none"/>
        </w:rPr>
      </w:pPr>
      <w:r>
        <w:rPr>
          <w:rFonts w:hint="eastAsia" w:ascii="宋体" w:hAnsi="宋体" w:cs="宋体"/>
          <w:color w:val="auto"/>
          <w:sz w:val="28"/>
          <w:szCs w:val="28"/>
          <w:highlight w:val="none"/>
        </w:rPr>
        <w:t>日期:</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年___月___日</w:t>
      </w: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6"/>
        <w:keepNext w:val="0"/>
        <w:keepLines w:val="0"/>
        <w:pageBreakBefore/>
        <w:rPr>
          <w:rFonts w:ascii="宋体"/>
          <w:b w:val="0"/>
          <w:color w:val="auto"/>
          <w:sz w:val="24"/>
          <w:highlight w:val="none"/>
        </w:rPr>
      </w:pPr>
      <w:bookmarkStart w:id="82" w:name="_Toc2915"/>
      <w:r>
        <w:rPr>
          <w:rFonts w:hint="eastAsia" w:ascii="宋体" w:hAnsi="宋体"/>
          <w:b w:val="0"/>
          <w:color w:val="auto"/>
          <w:sz w:val="24"/>
          <w:highlight w:val="none"/>
        </w:rPr>
        <w:t>附件</w:t>
      </w:r>
      <w:r>
        <w:rPr>
          <w:rFonts w:hint="eastAsia" w:ascii="宋体" w:hAnsi="宋体"/>
          <w:b w:val="0"/>
          <w:color w:val="auto"/>
          <w:sz w:val="24"/>
          <w:highlight w:val="none"/>
          <w:lang w:eastAsia="zh-CN"/>
        </w:rPr>
        <w:t>十</w:t>
      </w:r>
      <w:r>
        <w:rPr>
          <w:rFonts w:hint="eastAsia" w:ascii="宋体" w:hAnsi="宋体"/>
          <w:b w:val="0"/>
          <w:color w:val="auto"/>
          <w:sz w:val="24"/>
          <w:highlight w:val="none"/>
        </w:rPr>
        <w:t>：诚信承诺书</w:t>
      </w:r>
      <w:bookmarkEnd w:id="82"/>
    </w:p>
    <w:p>
      <w:pPr>
        <w:snapToGrid w:val="0"/>
        <w:spacing w:before="50" w:after="50" w:line="360" w:lineRule="auto"/>
        <w:jc w:val="both"/>
        <w:rPr>
          <w:rFonts w:hint="eastAsia" w:ascii="宋体" w:hAnsi="宋体"/>
          <w:b/>
          <w:color w:val="auto"/>
          <w:sz w:val="32"/>
          <w:szCs w:val="28"/>
          <w:highlight w:val="none"/>
        </w:rPr>
      </w:pPr>
    </w:p>
    <w:p>
      <w:pPr>
        <w:snapToGrid w:val="0"/>
        <w:spacing w:before="50" w:after="50" w:line="360" w:lineRule="auto"/>
        <w:jc w:val="center"/>
        <w:rPr>
          <w:rFonts w:ascii="宋体" w:hAnsi="宋体"/>
          <w:b/>
          <w:color w:val="auto"/>
          <w:sz w:val="32"/>
          <w:szCs w:val="28"/>
          <w:highlight w:val="none"/>
        </w:rPr>
      </w:pPr>
      <w:r>
        <w:rPr>
          <w:rFonts w:hint="eastAsia" w:ascii="宋体" w:hAnsi="宋体"/>
          <w:b/>
          <w:color w:val="auto"/>
          <w:sz w:val="32"/>
          <w:szCs w:val="28"/>
          <w:highlight w:val="none"/>
        </w:rPr>
        <w:t>诚信承诺书</w:t>
      </w:r>
    </w:p>
    <w:p>
      <w:pPr>
        <w:spacing w:line="360" w:lineRule="auto"/>
        <w:jc w:val="center"/>
        <w:rPr>
          <w:rFonts w:ascii="宋体" w:hAnsi="宋体"/>
          <w:color w:val="auto"/>
          <w:sz w:val="28"/>
          <w:szCs w:val="28"/>
          <w:highlight w:val="none"/>
        </w:rPr>
      </w:pPr>
    </w:p>
    <w:p>
      <w:pPr>
        <w:spacing w:line="360" w:lineRule="auto"/>
        <w:rPr>
          <w:rFonts w:ascii="宋体" w:hAnsi="宋体"/>
          <w:color w:val="auto"/>
          <w:sz w:val="24"/>
          <w:highlight w:val="none"/>
        </w:rPr>
      </w:pPr>
      <w:r>
        <w:rPr>
          <w:rFonts w:hint="eastAsia" w:ascii="宋体" w:hAnsi="宋体"/>
          <w:color w:val="auto"/>
          <w:sz w:val="24"/>
          <w:highlight w:val="none"/>
          <w:u w:val="single"/>
        </w:rPr>
        <w:t xml:space="preserve">浙江广厦建设职业技术大学  </w:t>
      </w:r>
      <w:r>
        <w:rPr>
          <w:rFonts w:hint="eastAsia" w:ascii="宋体" w:hAnsi="宋体"/>
          <w:color w:val="auto"/>
          <w:sz w:val="24"/>
          <w:highlight w:val="none"/>
        </w:rPr>
        <w:t>：</w:t>
      </w:r>
    </w:p>
    <w:p>
      <w:pPr>
        <w:spacing w:line="360" w:lineRule="auto"/>
        <w:ind w:left="479" w:leftChars="228"/>
        <w:rPr>
          <w:rFonts w:ascii="宋体" w:hAnsi="宋体"/>
          <w:color w:val="auto"/>
          <w:sz w:val="24"/>
          <w:highlight w:val="none"/>
        </w:rPr>
      </w:pPr>
      <w:r>
        <w:rPr>
          <w:rFonts w:hint="eastAsia" w:ascii="宋体" w:hAnsi="宋体"/>
          <w:color w:val="auto"/>
          <w:sz w:val="24"/>
          <w:highlight w:val="none"/>
        </w:rPr>
        <w:t>我方在参加贵单位的（项目编号）＿＿＿＿＿＿（项目名称）＿＿＿＿＿＿项目（标项名称）＿＿＿＿＿ 的招标活动中，郑重承诺如下：</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1、我方申报的所有资料都是真实、准确、完整的；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2、我方无资质挂靠情形，保证不参与串通投标、抬高投标价格；</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3、我方未处于被各级行政主管部门做出停止市场行为处罚的期限内；</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4、我方参加本项目招标活动前3年内在经营活动中没有重大违法记录；</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5、若我方成为成交供应商，将严格按照规定及时与业主签订合同；</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6、若我方成为成交供应商，将严格按照招标文件技术要求及响应文件承诺的质量、供货时间、报价、投标方案等内容组织实施；</w:t>
      </w:r>
    </w:p>
    <w:p>
      <w:pPr>
        <w:spacing w:line="360" w:lineRule="auto"/>
        <w:ind w:firstLine="480"/>
        <w:rPr>
          <w:rFonts w:ascii="宋体" w:hAnsi="宋体" w:cs="宋体"/>
          <w:b/>
          <w:bCs/>
          <w:color w:val="auto"/>
          <w:sz w:val="24"/>
          <w:highlight w:val="none"/>
        </w:rPr>
      </w:pPr>
      <w:r>
        <w:rPr>
          <w:rFonts w:ascii="宋体" w:hAnsi="宋体" w:cs="宋体"/>
          <w:b/>
          <w:bCs/>
          <w:color w:val="auto"/>
          <w:sz w:val="24"/>
          <w:highlight w:val="none"/>
        </w:rPr>
        <w:t>我方若违反上述承诺，隐瞒、提供虚假资料或不按招标文件要求组织实施或参与串通投标、抬高投标价格等行为，被贵方发现或被他人举报查实，无条件接受采购人、行政监管部门作出的取消招标资格、成交资格、解除合同、拒绝后续招标，并自愿被列入不良行为记录、不守信用黑名单、政府采购黑名单等的处罚。对造成的损失，任何法律和经济责任完全由我司负责。</w:t>
      </w:r>
    </w:p>
    <w:p>
      <w:pPr>
        <w:spacing w:line="360" w:lineRule="auto"/>
        <w:ind w:firstLine="480" w:firstLineChars="200"/>
        <w:rPr>
          <w:rFonts w:ascii="宋体" w:hAnsi="宋体"/>
          <w:color w:val="auto"/>
          <w:sz w:val="24"/>
          <w:highlight w:val="none"/>
        </w:rPr>
      </w:pP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特此承诺。</w:t>
      </w:r>
    </w:p>
    <w:p>
      <w:pPr>
        <w:spacing w:line="360" w:lineRule="auto"/>
        <w:ind w:firstLine="480" w:firstLineChars="200"/>
        <w:rPr>
          <w:rFonts w:ascii="宋体" w:hAnsi="宋体"/>
          <w:color w:val="auto"/>
          <w:sz w:val="24"/>
          <w:highlight w:val="none"/>
        </w:rPr>
      </w:pPr>
    </w:p>
    <w:p>
      <w:pPr>
        <w:spacing w:line="360" w:lineRule="auto"/>
        <w:rPr>
          <w:rFonts w:ascii="宋体" w:hAnsi="宋体"/>
          <w:color w:val="auto"/>
          <w:sz w:val="24"/>
          <w:highlight w:val="none"/>
        </w:rPr>
      </w:pPr>
    </w:p>
    <w:p>
      <w:pPr>
        <w:snapToGrid w:val="0"/>
        <w:spacing w:before="50" w:after="50"/>
        <w:ind w:left="-2" w:leftChars="-1" w:right="-817" w:rightChars="-389" w:firstLine="360" w:firstLineChars="150"/>
        <w:rPr>
          <w:rFonts w:ascii="宋体" w:hAnsi="宋体"/>
          <w:color w:val="auto"/>
          <w:sz w:val="24"/>
          <w:highlight w:val="none"/>
        </w:rPr>
      </w:pPr>
      <w:r>
        <w:rPr>
          <w:rFonts w:hint="eastAsia" w:ascii="宋体" w:hAnsi="宋体"/>
          <w:color w:val="auto"/>
          <w:sz w:val="24"/>
          <w:highlight w:val="none"/>
        </w:rPr>
        <w:t>法定代表人或委托代理人（签字或盖章）：</w:t>
      </w:r>
    </w:p>
    <w:p>
      <w:pPr>
        <w:snapToGrid w:val="0"/>
        <w:spacing w:before="50" w:after="50"/>
        <w:ind w:left="-2" w:leftChars="-1" w:right="-817" w:rightChars="-389" w:firstLine="360" w:firstLineChars="150"/>
        <w:rPr>
          <w:rFonts w:ascii="宋体" w:hAnsi="宋体"/>
          <w:color w:val="auto"/>
          <w:sz w:val="24"/>
          <w:highlight w:val="none"/>
        </w:rPr>
      </w:pPr>
    </w:p>
    <w:p>
      <w:pPr>
        <w:snapToGrid w:val="0"/>
        <w:spacing w:before="50" w:after="50"/>
        <w:ind w:right="-817" w:rightChars="-389" w:firstLine="360" w:firstLineChars="150"/>
        <w:rPr>
          <w:rFonts w:ascii="宋体" w:hAnsi="宋体"/>
          <w:color w:val="auto"/>
          <w:sz w:val="24"/>
          <w:highlight w:val="none"/>
        </w:rPr>
      </w:pPr>
      <w:r>
        <w:rPr>
          <w:rFonts w:hint="eastAsia" w:ascii="宋体" w:hAnsi="宋体"/>
          <w:color w:val="auto"/>
          <w:sz w:val="24"/>
          <w:highlight w:val="none"/>
        </w:rPr>
        <w:t xml:space="preserve">投标人名称（盖章）：                                         </w:t>
      </w:r>
    </w:p>
    <w:p>
      <w:pPr>
        <w:snapToGrid w:val="0"/>
        <w:spacing w:before="50" w:after="50"/>
        <w:ind w:right="-817" w:rightChars="-389"/>
        <w:rPr>
          <w:rFonts w:ascii="宋体" w:hAnsi="宋体"/>
          <w:color w:val="auto"/>
          <w:sz w:val="24"/>
          <w:highlight w:val="none"/>
        </w:rPr>
      </w:pPr>
    </w:p>
    <w:p>
      <w:pPr>
        <w:pStyle w:val="28"/>
        <w:ind w:firstLine="5760" w:firstLineChars="2400"/>
        <w:rPr>
          <w:color w:val="auto"/>
          <w:highlight w:val="none"/>
        </w:rPr>
      </w:pPr>
      <w:r>
        <w:rPr>
          <w:rFonts w:hint="eastAsia" w:ascii="宋体" w:hAnsi="宋体"/>
          <w:color w:val="auto"/>
          <w:sz w:val="24"/>
          <w:highlight w:val="none"/>
        </w:rPr>
        <w:t>日期：    年   月   日</w:t>
      </w:r>
    </w:p>
    <w:p>
      <w:pPr>
        <w:pStyle w:val="6"/>
        <w:keepNext w:val="0"/>
        <w:keepLines w:val="0"/>
        <w:pageBreakBefore/>
        <w:spacing w:line="415" w:lineRule="auto"/>
        <w:rPr>
          <w:rFonts w:ascii="宋体" w:cs="宋体"/>
          <w:b w:val="0"/>
          <w:bCs w:val="0"/>
          <w:color w:val="auto"/>
          <w:sz w:val="24"/>
          <w:highlight w:val="none"/>
        </w:rPr>
      </w:pPr>
      <w:bookmarkStart w:id="83" w:name="_Toc8866"/>
      <w:r>
        <w:rPr>
          <w:rFonts w:hint="eastAsia" w:ascii="宋体" w:hAnsi="宋体" w:cs="宋体"/>
          <w:b w:val="0"/>
          <w:bCs w:val="0"/>
          <w:color w:val="auto"/>
          <w:sz w:val="24"/>
          <w:highlight w:val="none"/>
        </w:rPr>
        <w:t>附件</w:t>
      </w:r>
      <w:r>
        <w:rPr>
          <w:rFonts w:hint="eastAsia" w:ascii="宋体" w:hAnsi="宋体" w:cs="宋体"/>
          <w:b w:val="0"/>
          <w:bCs w:val="0"/>
          <w:color w:val="auto"/>
          <w:sz w:val="24"/>
          <w:highlight w:val="none"/>
          <w:lang w:eastAsia="zh-CN"/>
        </w:rPr>
        <w:t>十一</w:t>
      </w:r>
      <w:r>
        <w:rPr>
          <w:rFonts w:hint="eastAsia" w:ascii="宋体" w:hAnsi="宋体" w:cs="宋体"/>
          <w:b w:val="0"/>
          <w:bCs w:val="0"/>
          <w:color w:val="auto"/>
          <w:sz w:val="24"/>
          <w:highlight w:val="none"/>
        </w:rPr>
        <w:t>：服务费承诺书</w:t>
      </w:r>
      <w:bookmarkEnd w:id="83"/>
    </w:p>
    <w:p>
      <w:pPr>
        <w:jc w:val="center"/>
        <w:rPr>
          <w:rFonts w:ascii="宋体" w:cs="宋体"/>
          <w:b/>
          <w:color w:val="auto"/>
          <w:sz w:val="44"/>
          <w:szCs w:val="44"/>
          <w:highlight w:val="none"/>
        </w:rPr>
      </w:pPr>
      <w:bookmarkStart w:id="84" w:name="_Toc504549901"/>
      <w:bookmarkStart w:id="85" w:name="_Toc491242411"/>
      <w:r>
        <w:rPr>
          <w:rFonts w:hint="eastAsia" w:ascii="宋体" w:hAnsi="宋体" w:cs="宋体"/>
          <w:b/>
          <w:color w:val="auto"/>
          <w:sz w:val="44"/>
          <w:szCs w:val="44"/>
          <w:highlight w:val="none"/>
        </w:rPr>
        <w:t>承</w:t>
      </w:r>
      <w:r>
        <w:rPr>
          <w:rFonts w:ascii="宋体" w:hAnsi="宋体" w:cs="宋体"/>
          <w:b/>
          <w:color w:val="auto"/>
          <w:sz w:val="44"/>
          <w:szCs w:val="44"/>
          <w:highlight w:val="none"/>
        </w:rPr>
        <w:t xml:space="preserve"> </w:t>
      </w:r>
      <w:r>
        <w:rPr>
          <w:rFonts w:hint="eastAsia" w:ascii="宋体" w:hAnsi="宋体" w:cs="宋体"/>
          <w:b/>
          <w:color w:val="auto"/>
          <w:sz w:val="44"/>
          <w:szCs w:val="44"/>
          <w:highlight w:val="none"/>
        </w:rPr>
        <w:t>诺</w:t>
      </w:r>
      <w:r>
        <w:rPr>
          <w:rFonts w:ascii="宋体" w:hAnsi="宋体" w:cs="宋体"/>
          <w:b/>
          <w:color w:val="auto"/>
          <w:sz w:val="44"/>
          <w:szCs w:val="44"/>
          <w:highlight w:val="none"/>
        </w:rPr>
        <w:t xml:space="preserve"> </w:t>
      </w:r>
      <w:r>
        <w:rPr>
          <w:rFonts w:hint="eastAsia" w:ascii="宋体" w:hAnsi="宋体" w:cs="宋体"/>
          <w:b/>
          <w:color w:val="auto"/>
          <w:sz w:val="44"/>
          <w:szCs w:val="44"/>
          <w:highlight w:val="none"/>
        </w:rPr>
        <w:t>书</w:t>
      </w:r>
    </w:p>
    <w:p>
      <w:pPr>
        <w:rPr>
          <w:rFonts w:ascii="宋体" w:cs="宋体"/>
          <w:b/>
          <w:color w:val="auto"/>
          <w:sz w:val="24"/>
          <w:highlight w:val="none"/>
        </w:rPr>
      </w:pPr>
    </w:p>
    <w:p>
      <w:pPr>
        <w:spacing w:line="360" w:lineRule="auto"/>
        <w:rPr>
          <w:rFonts w:ascii="宋体" w:cs="宋体"/>
          <w:b/>
          <w:bCs/>
          <w:color w:val="auto"/>
          <w:sz w:val="24"/>
          <w:highlight w:val="none"/>
        </w:rPr>
      </w:pPr>
      <w:r>
        <w:rPr>
          <w:rFonts w:hint="eastAsia" w:ascii="宋体" w:hAnsi="宋体" w:cs="宋体"/>
          <w:b/>
          <w:color w:val="auto"/>
          <w:sz w:val="24"/>
          <w:highlight w:val="none"/>
        </w:rPr>
        <w:t>东阳市鑫盛工程咨询有限公司</w:t>
      </w:r>
      <w:r>
        <w:rPr>
          <w:rFonts w:hint="eastAsia" w:ascii="宋体" w:hAnsi="宋体" w:cs="宋体"/>
          <w:b/>
          <w:bCs/>
          <w:color w:val="auto"/>
          <w:sz w:val="24"/>
          <w:highlight w:val="none"/>
        </w:rPr>
        <w:t>：</w:t>
      </w:r>
    </w:p>
    <w:p>
      <w:pPr>
        <w:spacing w:line="360" w:lineRule="auto"/>
        <w:ind w:firstLine="723" w:firstLineChars="300"/>
        <w:rPr>
          <w:rFonts w:ascii="宋体" w:cs="宋体"/>
          <w:b/>
          <w:color w:val="auto"/>
          <w:sz w:val="24"/>
          <w:highlight w:val="none"/>
        </w:rPr>
      </w:pPr>
      <w:r>
        <w:rPr>
          <w:rFonts w:hint="eastAsia" w:ascii="宋体" w:hAnsi="宋体" w:cs="宋体"/>
          <w:b/>
          <w:color w:val="auto"/>
          <w:sz w:val="24"/>
          <w:highlight w:val="none"/>
        </w:rPr>
        <w:t>若我公司中标时，在中标结果公示结束后</w:t>
      </w:r>
      <w:r>
        <w:rPr>
          <w:rFonts w:ascii="宋体" w:hAnsi="宋体" w:cs="宋体"/>
          <w:b/>
          <w:color w:val="auto"/>
          <w:sz w:val="24"/>
          <w:highlight w:val="none"/>
        </w:rPr>
        <w:t>3</w:t>
      </w:r>
      <w:r>
        <w:rPr>
          <w:rFonts w:hint="eastAsia" w:ascii="宋体" w:hAnsi="宋体" w:cs="宋体"/>
          <w:b/>
          <w:color w:val="auto"/>
          <w:sz w:val="24"/>
          <w:highlight w:val="none"/>
        </w:rPr>
        <w:t>天内，愿按总则第（五）条规定向东阳市鑫盛工程咨询有限公司支付中标服务费。</w:t>
      </w:r>
      <w:r>
        <w:rPr>
          <w:rFonts w:ascii="宋体" w:hAnsi="宋体" w:cs="宋体"/>
          <w:b/>
          <w:color w:val="auto"/>
          <w:sz w:val="24"/>
          <w:highlight w:val="none"/>
        </w:rPr>
        <w:t xml:space="preserve">    </w:t>
      </w:r>
    </w:p>
    <w:p>
      <w:pPr>
        <w:spacing w:line="360" w:lineRule="auto"/>
        <w:ind w:firstLine="723" w:firstLineChars="300"/>
        <w:rPr>
          <w:rFonts w:ascii="宋体" w:cs="宋体"/>
          <w:b/>
          <w:bCs/>
          <w:color w:val="auto"/>
          <w:sz w:val="24"/>
          <w:highlight w:val="none"/>
        </w:rPr>
      </w:pPr>
      <w:r>
        <w:rPr>
          <w:rFonts w:hint="eastAsia" w:ascii="宋体" w:hAnsi="宋体" w:cs="宋体"/>
          <w:b/>
          <w:color w:val="auto"/>
          <w:sz w:val="24"/>
          <w:highlight w:val="none"/>
        </w:rPr>
        <w:t>我方如未在规定时间内交纳时，承诺凭贵方开出的违约通知，按上述承诺金额标准的</w:t>
      </w:r>
      <w:r>
        <w:rPr>
          <w:rFonts w:ascii="宋体" w:hAnsi="宋体" w:cs="宋体"/>
          <w:b/>
          <w:color w:val="auto"/>
          <w:sz w:val="24"/>
          <w:highlight w:val="none"/>
        </w:rPr>
        <w:t>200%</w:t>
      </w:r>
      <w:r>
        <w:rPr>
          <w:rFonts w:hint="eastAsia" w:ascii="宋体" w:hAnsi="宋体" w:cs="宋体"/>
          <w:b/>
          <w:color w:val="auto"/>
          <w:sz w:val="24"/>
          <w:highlight w:val="none"/>
        </w:rPr>
        <w:t>交纳，由采购人在本次招标项目的货款</w:t>
      </w:r>
      <w:r>
        <w:rPr>
          <w:rFonts w:ascii="宋体" w:hAnsi="宋体" w:cs="宋体"/>
          <w:b/>
          <w:color w:val="auto"/>
          <w:sz w:val="24"/>
          <w:highlight w:val="none"/>
        </w:rPr>
        <w:t>/</w:t>
      </w:r>
      <w:r>
        <w:rPr>
          <w:rFonts w:hint="eastAsia" w:ascii="宋体" w:hAnsi="宋体" w:cs="宋体"/>
          <w:b/>
          <w:color w:val="auto"/>
          <w:sz w:val="24"/>
          <w:highlight w:val="none"/>
        </w:rPr>
        <w:t>服务款中直接扣缴。</w:t>
      </w:r>
    </w:p>
    <w:p>
      <w:pPr>
        <w:spacing w:line="360" w:lineRule="auto"/>
        <w:rPr>
          <w:rFonts w:ascii="宋体" w:cs="宋体"/>
          <w:b/>
          <w:color w:val="auto"/>
          <w:sz w:val="24"/>
          <w:highlight w:val="none"/>
        </w:rPr>
      </w:pPr>
      <w:r>
        <w:rPr>
          <w:rFonts w:hint="eastAsia" w:ascii="宋体" w:hAnsi="宋体" w:cs="宋体"/>
          <w:b/>
          <w:color w:val="auto"/>
          <w:sz w:val="24"/>
          <w:highlight w:val="none"/>
        </w:rPr>
        <w:t>特此承诺！</w:t>
      </w:r>
    </w:p>
    <w:p>
      <w:pPr>
        <w:spacing w:line="360" w:lineRule="auto"/>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r>
        <w:rPr>
          <w:rFonts w:hint="eastAsia" w:ascii="宋体" w:hAnsi="宋体" w:cs="宋体"/>
          <w:b/>
          <w:color w:val="auto"/>
          <w:sz w:val="24"/>
          <w:highlight w:val="none"/>
        </w:rPr>
        <w:t>承诺单位</w:t>
      </w:r>
      <w:r>
        <w:rPr>
          <w:rFonts w:ascii="宋体" w:hAnsi="宋体" w:cs="宋体"/>
          <w:b/>
          <w:color w:val="auto"/>
          <w:sz w:val="24"/>
          <w:highlight w:val="none"/>
        </w:rPr>
        <w:t>(</w:t>
      </w:r>
      <w:r>
        <w:rPr>
          <w:rFonts w:hint="eastAsia" w:ascii="宋体" w:hAnsi="宋体" w:cs="宋体"/>
          <w:b/>
          <w:color w:val="auto"/>
          <w:sz w:val="24"/>
          <w:highlight w:val="none"/>
        </w:rPr>
        <w:t>盖章</w:t>
      </w:r>
      <w:r>
        <w:rPr>
          <w:rFonts w:ascii="宋体" w:hAnsi="宋体" w:cs="宋体"/>
          <w:b/>
          <w:color w:val="auto"/>
          <w:sz w:val="24"/>
          <w:highlight w:val="none"/>
        </w:rPr>
        <w:t>)</w:t>
      </w:r>
      <w:r>
        <w:rPr>
          <w:rFonts w:hint="eastAsia" w:ascii="宋体" w:hAnsi="宋体" w:cs="宋体"/>
          <w:b/>
          <w:color w:val="auto"/>
          <w:sz w:val="24"/>
          <w:highlight w:val="none"/>
        </w:rPr>
        <w:t>：</w:t>
      </w:r>
    </w:p>
    <w:p>
      <w:pPr>
        <w:rPr>
          <w:rFonts w:ascii="宋体" w:cs="宋体"/>
          <w:b/>
          <w:color w:val="auto"/>
          <w:sz w:val="24"/>
          <w:highlight w:val="none"/>
        </w:rPr>
      </w:pPr>
    </w:p>
    <w:p>
      <w:pPr>
        <w:rPr>
          <w:rFonts w:ascii="宋体" w:cs="宋体"/>
          <w:b/>
          <w:color w:val="auto"/>
          <w:sz w:val="24"/>
          <w:highlight w:val="none"/>
        </w:rPr>
      </w:pPr>
    </w:p>
    <w:p>
      <w:pPr>
        <w:rPr>
          <w:rFonts w:ascii="宋体" w:cs="宋体"/>
          <w:b/>
          <w:color w:val="auto"/>
          <w:sz w:val="24"/>
          <w:highlight w:val="none"/>
        </w:rPr>
      </w:pPr>
      <w:r>
        <w:rPr>
          <w:rFonts w:hint="eastAsia" w:ascii="宋体" w:hAnsi="宋体" w:cs="宋体"/>
          <w:b/>
          <w:color w:val="auto"/>
          <w:sz w:val="24"/>
          <w:highlight w:val="none"/>
        </w:rPr>
        <w:t>法定代表人或委托代理人</w:t>
      </w:r>
      <w:r>
        <w:rPr>
          <w:rFonts w:ascii="宋体" w:hAnsi="宋体" w:cs="宋体"/>
          <w:b/>
          <w:color w:val="auto"/>
          <w:sz w:val="24"/>
          <w:highlight w:val="none"/>
        </w:rPr>
        <w:t>(</w:t>
      </w:r>
      <w:r>
        <w:rPr>
          <w:rFonts w:hint="eastAsia" w:ascii="宋体" w:hAnsi="宋体" w:cs="宋体"/>
          <w:b/>
          <w:color w:val="auto"/>
          <w:sz w:val="24"/>
          <w:highlight w:val="none"/>
        </w:rPr>
        <w:t>签字</w:t>
      </w:r>
      <w:r>
        <w:rPr>
          <w:rFonts w:ascii="宋体" w:hAnsi="宋体" w:cs="宋体"/>
          <w:b/>
          <w:color w:val="auto"/>
          <w:sz w:val="24"/>
          <w:highlight w:val="none"/>
        </w:rPr>
        <w:t>)</w:t>
      </w:r>
      <w:r>
        <w:rPr>
          <w:rFonts w:hint="eastAsia" w:ascii="宋体" w:hAnsi="宋体" w:cs="宋体"/>
          <w:b/>
          <w:color w:val="auto"/>
          <w:sz w:val="24"/>
          <w:highlight w:val="none"/>
        </w:rPr>
        <w:t>：</w:t>
      </w:r>
    </w:p>
    <w:p>
      <w:pPr>
        <w:rPr>
          <w:rFonts w:ascii="宋体" w:cs="宋体"/>
          <w:b/>
          <w:bCs/>
          <w:color w:val="auto"/>
          <w:sz w:val="24"/>
          <w:highlight w:val="none"/>
        </w:rPr>
      </w:pPr>
    </w:p>
    <w:p>
      <w:pPr>
        <w:rPr>
          <w:rFonts w:ascii="宋体" w:cs="宋体"/>
          <w:b/>
          <w:bCs/>
          <w:color w:val="auto"/>
          <w:sz w:val="24"/>
          <w:highlight w:val="none"/>
        </w:rPr>
      </w:pPr>
    </w:p>
    <w:p>
      <w:pPr>
        <w:rPr>
          <w:rFonts w:ascii="宋体" w:cs="宋体"/>
          <w:b/>
          <w:bCs/>
          <w:color w:val="auto"/>
          <w:sz w:val="24"/>
          <w:highlight w:val="none"/>
        </w:rPr>
      </w:pPr>
      <w:r>
        <w:rPr>
          <w:rFonts w:hint="eastAsia" w:ascii="宋体" w:hAnsi="宋体" w:cs="宋体"/>
          <w:b/>
          <w:bCs/>
          <w:color w:val="auto"/>
          <w:sz w:val="24"/>
          <w:highlight w:val="none"/>
        </w:rPr>
        <w:t>年</w:t>
      </w:r>
      <w:r>
        <w:rPr>
          <w:rFonts w:ascii="宋体" w:hAnsi="宋体" w:cs="宋体"/>
          <w:b/>
          <w:bCs/>
          <w:color w:val="auto"/>
          <w:sz w:val="24"/>
          <w:highlight w:val="none"/>
        </w:rPr>
        <w:t xml:space="preserve">     </w:t>
      </w:r>
      <w:r>
        <w:rPr>
          <w:rFonts w:hint="eastAsia" w:ascii="宋体" w:hAnsi="宋体" w:cs="宋体"/>
          <w:b/>
          <w:bCs/>
          <w:color w:val="auto"/>
          <w:sz w:val="24"/>
          <w:highlight w:val="none"/>
        </w:rPr>
        <w:t>月</w:t>
      </w:r>
      <w:r>
        <w:rPr>
          <w:rFonts w:ascii="宋体" w:hAnsi="宋体" w:cs="宋体"/>
          <w:b/>
          <w:bCs/>
          <w:color w:val="auto"/>
          <w:sz w:val="24"/>
          <w:highlight w:val="none"/>
        </w:rPr>
        <w:t xml:space="preserve">    </w:t>
      </w:r>
      <w:r>
        <w:rPr>
          <w:rFonts w:hint="eastAsia" w:ascii="宋体" w:hAnsi="宋体" w:cs="宋体"/>
          <w:b/>
          <w:bCs/>
          <w:color w:val="auto"/>
          <w:sz w:val="24"/>
          <w:highlight w:val="none"/>
        </w:rPr>
        <w:t>日</w:t>
      </w:r>
    </w:p>
    <w:p>
      <w:pPr>
        <w:rPr>
          <w:rFonts w:ascii="宋体" w:cs="宋体"/>
          <w:b/>
          <w:color w:val="auto"/>
          <w:sz w:val="24"/>
          <w:highlight w:val="none"/>
        </w:rPr>
      </w:pPr>
    </w:p>
    <w:p>
      <w:pPr>
        <w:rPr>
          <w:rFonts w:ascii="宋体" w:cs="宋体"/>
          <w:color w:val="auto"/>
          <w:sz w:val="24"/>
          <w:highlight w:val="none"/>
        </w:rPr>
      </w:pPr>
    </w:p>
    <w:p>
      <w:pPr>
        <w:rPr>
          <w:rFonts w:ascii="宋体" w:cs="宋体"/>
          <w:color w:val="auto"/>
          <w:sz w:val="24"/>
          <w:highlight w:val="none"/>
        </w:rPr>
      </w:pPr>
    </w:p>
    <w:p>
      <w:pPr>
        <w:rPr>
          <w:rFonts w:ascii="宋体" w:cs="宋体"/>
          <w:bCs/>
          <w:color w:val="auto"/>
          <w:sz w:val="24"/>
          <w:highlight w:val="none"/>
        </w:rPr>
      </w:pPr>
    </w:p>
    <w:p>
      <w:pPr>
        <w:rPr>
          <w:rFonts w:ascii="宋体" w:cs="宋体"/>
          <w:bCs/>
          <w:color w:val="auto"/>
          <w:sz w:val="24"/>
          <w:highlight w:val="none"/>
        </w:rPr>
      </w:pPr>
    </w:p>
    <w:p>
      <w:pPr>
        <w:rPr>
          <w:rFonts w:ascii="宋体" w:cs="宋体"/>
          <w:bCs/>
          <w:color w:val="auto"/>
          <w:sz w:val="24"/>
          <w:highlight w:val="none"/>
        </w:rPr>
      </w:pPr>
    </w:p>
    <w:p>
      <w:pPr>
        <w:rPr>
          <w:rFonts w:ascii="宋体" w:cs="宋体"/>
          <w:bCs/>
          <w:color w:val="auto"/>
          <w:sz w:val="24"/>
          <w:highlight w:val="none"/>
        </w:rPr>
      </w:pPr>
    </w:p>
    <w:p>
      <w:pPr>
        <w:rPr>
          <w:rFonts w:ascii="宋体" w:cs="宋体"/>
          <w:bCs/>
          <w:color w:val="auto"/>
          <w:sz w:val="24"/>
          <w:highlight w:val="none"/>
        </w:rPr>
      </w:pPr>
    </w:p>
    <w:p>
      <w:pPr>
        <w:pStyle w:val="6"/>
        <w:keepNext w:val="0"/>
        <w:keepLines w:val="0"/>
        <w:pageBreakBefore/>
        <w:spacing w:line="415" w:lineRule="auto"/>
        <w:rPr>
          <w:rFonts w:ascii="宋体" w:cs="宋体"/>
          <w:b w:val="0"/>
          <w:bCs w:val="0"/>
          <w:color w:val="auto"/>
          <w:sz w:val="24"/>
          <w:highlight w:val="none"/>
        </w:rPr>
      </w:pPr>
      <w:bookmarkStart w:id="86" w:name="_Toc4867"/>
      <w:r>
        <w:rPr>
          <w:rFonts w:hint="eastAsia" w:ascii="宋体" w:hAnsi="宋体" w:cs="宋体"/>
          <w:b w:val="0"/>
          <w:bCs w:val="0"/>
          <w:color w:val="auto"/>
          <w:sz w:val="24"/>
          <w:highlight w:val="none"/>
        </w:rPr>
        <w:t>附件</w:t>
      </w:r>
      <w:r>
        <w:rPr>
          <w:rFonts w:hint="eastAsia" w:ascii="宋体" w:hAnsi="宋体" w:cs="宋体"/>
          <w:b w:val="0"/>
          <w:bCs w:val="0"/>
          <w:color w:val="auto"/>
          <w:sz w:val="24"/>
          <w:highlight w:val="none"/>
          <w:lang w:val="en-US" w:eastAsia="zh-CN"/>
        </w:rPr>
        <w:t>十二</w:t>
      </w:r>
      <w:r>
        <w:rPr>
          <w:rFonts w:ascii="宋体" w:hAnsi="宋体" w:cs="宋体"/>
          <w:b w:val="0"/>
          <w:bCs w:val="0"/>
          <w:color w:val="auto"/>
          <w:sz w:val="24"/>
          <w:highlight w:val="none"/>
        </w:rPr>
        <w:t>:</w:t>
      </w:r>
      <w:bookmarkEnd w:id="84"/>
      <w:bookmarkEnd w:id="85"/>
      <w:r>
        <w:rPr>
          <w:rFonts w:hint="eastAsia" w:ascii="宋体" w:hAnsi="宋体" w:cs="宋体"/>
          <w:b w:val="0"/>
          <w:bCs w:val="0"/>
          <w:color w:val="auto"/>
          <w:sz w:val="24"/>
          <w:highlight w:val="none"/>
        </w:rPr>
        <w:t>投标函</w:t>
      </w:r>
      <w:bookmarkEnd w:id="86"/>
    </w:p>
    <w:p>
      <w:pPr>
        <w:jc w:val="center"/>
        <w:rPr>
          <w:rFonts w:ascii="宋体" w:cs="宋体"/>
          <w:b/>
          <w:color w:val="auto"/>
          <w:sz w:val="32"/>
          <w:szCs w:val="28"/>
          <w:highlight w:val="none"/>
        </w:rPr>
      </w:pPr>
      <w:r>
        <w:rPr>
          <w:rFonts w:hint="eastAsia" w:ascii="宋体" w:hAnsi="宋体" w:cs="宋体"/>
          <w:b/>
          <w:color w:val="auto"/>
          <w:sz w:val="32"/>
          <w:szCs w:val="28"/>
          <w:highlight w:val="none"/>
        </w:rPr>
        <w:t>投</w:t>
      </w:r>
      <w:r>
        <w:rPr>
          <w:rFonts w:ascii="宋体" w:hAnsi="宋体" w:cs="宋体"/>
          <w:b/>
          <w:color w:val="auto"/>
          <w:sz w:val="32"/>
          <w:szCs w:val="28"/>
          <w:highlight w:val="none"/>
        </w:rPr>
        <w:t xml:space="preserve"> </w:t>
      </w:r>
      <w:r>
        <w:rPr>
          <w:rFonts w:hint="eastAsia" w:ascii="宋体" w:hAnsi="宋体" w:cs="宋体"/>
          <w:b/>
          <w:color w:val="auto"/>
          <w:sz w:val="32"/>
          <w:szCs w:val="28"/>
          <w:highlight w:val="none"/>
        </w:rPr>
        <w:t>标</w:t>
      </w:r>
      <w:r>
        <w:rPr>
          <w:rFonts w:ascii="宋体" w:hAnsi="宋体" w:cs="宋体"/>
          <w:b/>
          <w:color w:val="auto"/>
          <w:sz w:val="32"/>
          <w:szCs w:val="28"/>
          <w:highlight w:val="none"/>
        </w:rPr>
        <w:t xml:space="preserve"> </w:t>
      </w:r>
      <w:r>
        <w:rPr>
          <w:rFonts w:hint="eastAsia" w:ascii="宋体" w:hAnsi="宋体" w:cs="宋体"/>
          <w:b/>
          <w:color w:val="auto"/>
          <w:sz w:val="32"/>
          <w:szCs w:val="28"/>
          <w:highlight w:val="none"/>
        </w:rPr>
        <w:t>函</w:t>
      </w:r>
    </w:p>
    <w:p>
      <w:pPr>
        <w:spacing w:line="360" w:lineRule="auto"/>
        <w:rPr>
          <w:rFonts w:ascii="宋体" w:cs="宋体"/>
          <w:color w:val="auto"/>
          <w:sz w:val="24"/>
          <w:szCs w:val="20"/>
          <w:highlight w:val="none"/>
        </w:rPr>
      </w:pPr>
      <w:r>
        <w:rPr>
          <w:rFonts w:hint="eastAsia" w:ascii="宋体" w:hAnsi="宋体" w:cs="宋体"/>
          <w:color w:val="auto"/>
          <w:sz w:val="24"/>
          <w:highlight w:val="none"/>
        </w:rPr>
        <w:t>致：</w:t>
      </w:r>
      <w:r>
        <w:rPr>
          <w:rFonts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pPr>
        <w:spacing w:line="360" w:lineRule="auto"/>
        <w:ind w:firstLine="720" w:firstLineChars="300"/>
        <w:rPr>
          <w:rFonts w:ascii="宋体" w:cs="宋体"/>
          <w:color w:val="auto"/>
          <w:sz w:val="24"/>
          <w:szCs w:val="20"/>
          <w:highlight w:val="none"/>
        </w:rPr>
      </w:pPr>
      <w:r>
        <w:rPr>
          <w:rFonts w:hint="eastAsia" w:ascii="宋体" w:hAnsi="宋体" w:cs="宋体"/>
          <w:color w:val="auto"/>
          <w:sz w:val="24"/>
          <w:highlight w:val="none"/>
        </w:rPr>
        <w:t>根据贵方为</w:t>
      </w:r>
      <w:r>
        <w:rPr>
          <w:rFonts w:ascii="宋体" w:hAnsi="宋体" w:cs="宋体"/>
          <w:color w:val="auto"/>
          <w:sz w:val="24"/>
          <w:highlight w:val="none"/>
          <w:u w:val="single"/>
        </w:rPr>
        <w:t xml:space="preserve">                             </w:t>
      </w:r>
      <w:r>
        <w:rPr>
          <w:rFonts w:hint="eastAsia" w:ascii="宋体" w:hAnsi="宋体" w:cs="宋体"/>
          <w:color w:val="auto"/>
          <w:sz w:val="24"/>
          <w:highlight w:val="none"/>
        </w:rPr>
        <w:t>项目的招标公告</w:t>
      </w:r>
      <w:r>
        <w:rPr>
          <w:rFonts w:ascii="宋体" w:hAnsi="宋体" w:cs="宋体"/>
          <w:color w:val="auto"/>
          <w:sz w:val="24"/>
          <w:highlight w:val="none"/>
        </w:rPr>
        <w:t>/</w:t>
      </w:r>
      <w:r>
        <w:rPr>
          <w:rFonts w:hint="eastAsia" w:ascii="宋体" w:hAnsi="宋体" w:cs="宋体"/>
          <w:color w:val="auto"/>
          <w:sz w:val="24"/>
          <w:highlight w:val="none"/>
        </w:rPr>
        <w:t>投标邀请书</w:t>
      </w:r>
    </w:p>
    <w:p>
      <w:pPr>
        <w:spacing w:line="360" w:lineRule="auto"/>
        <w:rPr>
          <w:rFonts w:ascii="宋体" w:cs="宋体"/>
          <w:color w:val="auto"/>
          <w:sz w:val="24"/>
          <w:szCs w:val="20"/>
          <w:highlight w:val="none"/>
        </w:rPr>
      </w:pPr>
      <w:r>
        <w:rPr>
          <w:rFonts w:hint="eastAsia" w:ascii="宋体" w:hAnsi="宋体" w:cs="宋体"/>
          <w:color w:val="auto"/>
          <w:sz w:val="24"/>
          <w:highlight w:val="none"/>
        </w:rPr>
        <w:t>（项目编号：</w:t>
      </w:r>
      <w:r>
        <w:rPr>
          <w:rFonts w:ascii="宋体" w:hAnsi="宋体" w:cs="宋体"/>
          <w:color w:val="auto"/>
          <w:sz w:val="24"/>
          <w:highlight w:val="none"/>
          <w:u w:val="single"/>
        </w:rPr>
        <w:t xml:space="preserve">             </w:t>
      </w:r>
      <w:r>
        <w:rPr>
          <w:rFonts w:hint="eastAsia" w:ascii="宋体" w:hAnsi="宋体" w:cs="宋体"/>
          <w:color w:val="auto"/>
          <w:sz w:val="24"/>
          <w:highlight w:val="none"/>
        </w:rPr>
        <w:t>），签字代表</w:t>
      </w:r>
      <w:r>
        <w:rPr>
          <w:rFonts w:ascii="宋体" w:hAnsi="宋体" w:cs="宋体"/>
          <w:color w:val="auto"/>
          <w:sz w:val="24"/>
          <w:highlight w:val="none"/>
          <w:u w:val="single"/>
        </w:rPr>
        <w:t xml:space="preserve">         </w:t>
      </w:r>
      <w:r>
        <w:rPr>
          <w:rFonts w:hint="eastAsia" w:ascii="宋体" w:hAnsi="宋体" w:cs="宋体"/>
          <w:color w:val="auto"/>
          <w:sz w:val="24"/>
          <w:highlight w:val="none"/>
        </w:rPr>
        <w:t>（全名）经正式授权并代表投标人</w:t>
      </w:r>
      <w:r>
        <w:rPr>
          <w:rFonts w:ascii="宋体" w:hAnsi="宋体" w:cs="宋体"/>
          <w:color w:val="auto"/>
          <w:sz w:val="24"/>
          <w:highlight w:val="none"/>
        </w:rPr>
        <w:t>_____</w:t>
      </w:r>
      <w:r>
        <w:rPr>
          <w:rFonts w:ascii="宋体" w:hAnsi="宋体" w:cs="宋体"/>
          <w:color w:val="auto"/>
          <w:sz w:val="24"/>
          <w:highlight w:val="none"/>
          <w:u w:val="single"/>
        </w:rPr>
        <w:t>__                    __</w:t>
      </w:r>
      <w:r>
        <w:rPr>
          <w:rFonts w:hint="eastAsia" w:ascii="宋体" w:hAnsi="宋体" w:cs="宋体"/>
          <w:color w:val="auto"/>
          <w:sz w:val="24"/>
          <w:highlight w:val="none"/>
        </w:rPr>
        <w:t>（投标人名称）提交资格审查文件、资信</w:t>
      </w:r>
      <w:r>
        <w:rPr>
          <w:rFonts w:ascii="宋体" w:hAnsi="宋体" w:cs="宋体"/>
          <w:color w:val="auto"/>
          <w:sz w:val="24"/>
          <w:highlight w:val="none"/>
        </w:rPr>
        <w:t>/</w:t>
      </w:r>
      <w:r>
        <w:rPr>
          <w:rFonts w:hint="eastAsia" w:ascii="宋体" w:hAnsi="宋体" w:cs="宋体"/>
          <w:color w:val="auto"/>
          <w:sz w:val="24"/>
          <w:highlight w:val="none"/>
        </w:rPr>
        <w:t>商务文件、技术文件、报价文件正本各一份、副本</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360" w:lineRule="auto"/>
        <w:ind w:firstLine="720" w:firstLineChars="300"/>
        <w:rPr>
          <w:rFonts w:ascii="宋体" w:cs="宋体"/>
          <w:color w:val="auto"/>
          <w:sz w:val="24"/>
          <w:szCs w:val="20"/>
          <w:highlight w:val="none"/>
        </w:rPr>
      </w:pPr>
      <w:r>
        <w:rPr>
          <w:rFonts w:hint="eastAsia" w:ascii="宋体" w:hAnsi="宋体" w:cs="宋体"/>
          <w:color w:val="auto"/>
          <w:sz w:val="24"/>
          <w:highlight w:val="none"/>
        </w:rPr>
        <w:t>据此函，签字代表宣布同意如下：</w:t>
      </w:r>
    </w:p>
    <w:p>
      <w:pPr>
        <w:spacing w:line="360" w:lineRule="auto"/>
        <w:rPr>
          <w:rFonts w:ascii="宋体" w:cs="宋体"/>
          <w:color w:val="auto"/>
          <w:sz w:val="24"/>
          <w:szCs w:val="20"/>
          <w:highlight w:val="none"/>
        </w:rPr>
      </w:pPr>
      <w:r>
        <w:rPr>
          <w:rFonts w:ascii="宋体" w:hAnsi="宋体" w:cs="宋体"/>
          <w:color w:val="auto"/>
          <w:sz w:val="24"/>
          <w:highlight w:val="none"/>
        </w:rPr>
        <w:t>1.</w:t>
      </w:r>
      <w:r>
        <w:rPr>
          <w:rFonts w:hint="eastAsia" w:ascii="宋体" w:hAnsi="宋体" w:cs="宋体"/>
          <w:color w:val="auto"/>
          <w:sz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rPr>
          <w:rFonts w:ascii="宋体" w:cs="宋体"/>
          <w:color w:val="auto"/>
          <w:sz w:val="24"/>
          <w:szCs w:val="20"/>
          <w:highlight w:val="none"/>
        </w:rPr>
      </w:pPr>
      <w:r>
        <w:rPr>
          <w:rFonts w:ascii="宋体" w:hAnsi="宋体" w:cs="宋体"/>
          <w:color w:val="auto"/>
          <w:sz w:val="24"/>
          <w:highlight w:val="none"/>
        </w:rPr>
        <w:t>2.</w:t>
      </w:r>
      <w:r>
        <w:rPr>
          <w:rFonts w:hint="eastAsia" w:ascii="宋体" w:hAnsi="宋体" w:cs="宋体"/>
          <w:color w:val="auto"/>
          <w:sz w:val="24"/>
          <w:highlight w:val="none"/>
        </w:rPr>
        <w:t>投标人在投标之前已经与贵方进行了充分的沟通，完全理解并接受招标文件的各项规定和要求，对招标文件的合理性、合法性不再有异议。</w:t>
      </w:r>
    </w:p>
    <w:p>
      <w:pPr>
        <w:spacing w:line="360" w:lineRule="auto"/>
        <w:rPr>
          <w:rFonts w:ascii="宋体" w:cs="宋体"/>
          <w:color w:val="auto"/>
          <w:sz w:val="24"/>
          <w:szCs w:val="20"/>
          <w:highlight w:val="none"/>
        </w:rPr>
      </w:pPr>
      <w:r>
        <w:rPr>
          <w:rFonts w:ascii="宋体" w:hAnsi="宋体" w:cs="宋体"/>
          <w:color w:val="auto"/>
          <w:sz w:val="24"/>
          <w:highlight w:val="none"/>
        </w:rPr>
        <w:t>3.</w:t>
      </w:r>
      <w:r>
        <w:rPr>
          <w:rFonts w:hint="eastAsia" w:ascii="宋体" w:hAnsi="宋体" w:cs="宋体"/>
          <w:color w:val="auto"/>
          <w:sz w:val="24"/>
          <w:highlight w:val="none"/>
        </w:rPr>
        <w:t>本投标有效期自开标日起</w:t>
      </w:r>
      <w:r>
        <w:rPr>
          <w:rFonts w:ascii="宋体" w:hAnsi="宋体" w:cs="宋体"/>
          <w:color w:val="auto"/>
          <w:sz w:val="24"/>
          <w:highlight w:val="none"/>
        </w:rPr>
        <w:t xml:space="preserve"> ______</w:t>
      </w:r>
      <w:r>
        <w:rPr>
          <w:rFonts w:hint="eastAsia" w:ascii="宋体" w:hAnsi="宋体" w:cs="宋体"/>
          <w:color w:val="auto"/>
          <w:sz w:val="24"/>
          <w:highlight w:val="none"/>
        </w:rPr>
        <w:t>天。</w:t>
      </w:r>
    </w:p>
    <w:p>
      <w:pPr>
        <w:spacing w:line="360" w:lineRule="auto"/>
        <w:rPr>
          <w:rFonts w:ascii="宋体" w:cs="宋体"/>
          <w:color w:val="auto"/>
          <w:sz w:val="24"/>
          <w:szCs w:val="20"/>
          <w:highlight w:val="none"/>
        </w:rPr>
      </w:pPr>
      <w:r>
        <w:rPr>
          <w:rFonts w:ascii="宋体" w:hAnsi="宋体" w:cs="宋体"/>
          <w:color w:val="auto"/>
          <w:sz w:val="24"/>
          <w:highlight w:val="none"/>
        </w:rPr>
        <w:t>4.</w:t>
      </w:r>
      <w:r>
        <w:rPr>
          <w:rFonts w:hint="eastAsia" w:ascii="宋体" w:hAnsi="宋体" w:cs="宋体"/>
          <w:color w:val="auto"/>
          <w:sz w:val="24"/>
          <w:highlight w:val="none"/>
        </w:rPr>
        <w:t>如中标，本投标文件至本项目合同履行完毕止均保持有效，本投标人将按“招标文件”及法律、法规的规定履行合同责任和义务。</w:t>
      </w:r>
    </w:p>
    <w:p>
      <w:pPr>
        <w:spacing w:line="360" w:lineRule="auto"/>
        <w:rPr>
          <w:rFonts w:ascii="宋体" w:cs="宋体"/>
          <w:color w:val="auto"/>
          <w:sz w:val="24"/>
          <w:szCs w:val="20"/>
          <w:highlight w:val="none"/>
        </w:rPr>
      </w:pPr>
      <w:r>
        <w:rPr>
          <w:rFonts w:ascii="宋体" w:hAnsi="宋体" w:cs="宋体"/>
          <w:color w:val="auto"/>
          <w:sz w:val="24"/>
          <w:highlight w:val="none"/>
        </w:rPr>
        <w:t>5.</w:t>
      </w:r>
      <w:r>
        <w:rPr>
          <w:rFonts w:hint="eastAsia" w:ascii="宋体" w:hAnsi="宋体" w:cs="宋体"/>
          <w:color w:val="auto"/>
          <w:sz w:val="24"/>
          <w:highlight w:val="none"/>
        </w:rPr>
        <w:t>投标人同意按照贵方要求提供与投标有关的一切数据或资料。</w:t>
      </w:r>
    </w:p>
    <w:p>
      <w:pPr>
        <w:spacing w:line="360" w:lineRule="auto"/>
        <w:rPr>
          <w:rFonts w:ascii="宋体" w:cs="宋体"/>
          <w:color w:val="auto"/>
          <w:sz w:val="24"/>
          <w:szCs w:val="20"/>
          <w:highlight w:val="none"/>
        </w:rPr>
      </w:pPr>
      <w:r>
        <w:rPr>
          <w:rFonts w:ascii="宋体" w:hAnsi="宋体" w:cs="宋体"/>
          <w:color w:val="auto"/>
          <w:sz w:val="24"/>
          <w:highlight w:val="none"/>
        </w:rPr>
        <w:t>6.</w:t>
      </w:r>
      <w:r>
        <w:rPr>
          <w:rFonts w:hint="eastAsia" w:ascii="宋体" w:hAnsi="宋体" w:cs="宋体"/>
          <w:color w:val="auto"/>
          <w:sz w:val="24"/>
          <w:highlight w:val="none"/>
        </w:rPr>
        <w:t>与本投标有关的一切正式往来信函请寄：</w:t>
      </w:r>
    </w:p>
    <w:p>
      <w:pPr>
        <w:spacing w:line="360" w:lineRule="auto"/>
        <w:rPr>
          <w:rFonts w:ascii="宋体" w:cs="宋体"/>
          <w:color w:val="auto"/>
          <w:sz w:val="24"/>
          <w:szCs w:val="20"/>
          <w:highlight w:val="none"/>
        </w:rPr>
      </w:pPr>
      <w:r>
        <w:rPr>
          <w:rFonts w:hint="eastAsia" w:ascii="宋体" w:hAnsi="宋体" w:cs="宋体"/>
          <w:color w:val="auto"/>
          <w:sz w:val="24"/>
          <w:highlight w:val="none"/>
        </w:rPr>
        <w:t>地址：</w:t>
      </w:r>
      <w:r>
        <w:rPr>
          <w:rFonts w:ascii="宋体" w:hAnsi="宋体" w:cs="宋体"/>
          <w:color w:val="auto"/>
          <w:sz w:val="24"/>
          <w:highlight w:val="none"/>
        </w:rPr>
        <w:t>__________</w:t>
      </w:r>
      <w:r>
        <w:rPr>
          <w:rFonts w:ascii="宋体" w:hAnsi="宋体" w:cs="宋体"/>
          <w:color w:val="auto"/>
          <w:sz w:val="24"/>
          <w:highlight w:val="none"/>
          <w:u w:val="single"/>
        </w:rPr>
        <w:t xml:space="preserve">        _</w:t>
      </w:r>
      <w:r>
        <w:rPr>
          <w:rFonts w:ascii="宋体" w:hAnsi="宋体" w:cs="宋体"/>
          <w:color w:val="auto"/>
          <w:sz w:val="24"/>
          <w:highlight w:val="none"/>
        </w:rPr>
        <w:t>____</w:t>
      </w:r>
      <w:r>
        <w:rPr>
          <w:rFonts w:hint="eastAsia" w:ascii="宋体" w:hAnsi="宋体" w:cs="宋体"/>
          <w:color w:val="auto"/>
          <w:sz w:val="24"/>
          <w:highlight w:val="none"/>
        </w:rPr>
        <w:t>邮编：</w:t>
      </w:r>
      <w:r>
        <w:rPr>
          <w:rFonts w:ascii="宋体" w:hAnsi="宋体" w:cs="宋体"/>
          <w:color w:val="auto"/>
          <w:sz w:val="24"/>
          <w:highlight w:val="none"/>
        </w:rPr>
        <w:t xml:space="preserve">__________   </w:t>
      </w:r>
      <w:r>
        <w:rPr>
          <w:rFonts w:hint="eastAsia" w:ascii="宋体" w:hAnsi="宋体" w:cs="宋体"/>
          <w:color w:val="auto"/>
          <w:sz w:val="24"/>
          <w:highlight w:val="none"/>
        </w:rPr>
        <w:t>电话：</w:t>
      </w:r>
      <w:r>
        <w:rPr>
          <w:rFonts w:ascii="宋体" w:hAnsi="宋体" w:cs="宋体"/>
          <w:color w:val="auto"/>
          <w:sz w:val="24"/>
          <w:highlight w:val="none"/>
        </w:rPr>
        <w:t>______________</w:t>
      </w:r>
    </w:p>
    <w:p>
      <w:pPr>
        <w:spacing w:line="360" w:lineRule="auto"/>
        <w:rPr>
          <w:rFonts w:ascii="宋体" w:cs="宋体"/>
          <w:color w:val="auto"/>
          <w:sz w:val="24"/>
          <w:szCs w:val="20"/>
          <w:highlight w:val="none"/>
        </w:rPr>
      </w:pPr>
      <w:r>
        <w:rPr>
          <w:rFonts w:hint="eastAsia" w:ascii="宋体" w:hAnsi="宋体" w:cs="宋体"/>
          <w:color w:val="auto"/>
          <w:sz w:val="24"/>
          <w:highlight w:val="none"/>
        </w:rPr>
        <w:t>传真：</w:t>
      </w:r>
      <w:r>
        <w:rPr>
          <w:rFonts w:ascii="宋体" w:hAnsi="宋体" w:cs="宋体"/>
          <w:color w:val="auto"/>
          <w:sz w:val="24"/>
          <w:highlight w:val="none"/>
        </w:rPr>
        <w:t>______________</w:t>
      </w:r>
      <w:r>
        <w:rPr>
          <w:rFonts w:hint="eastAsia" w:ascii="宋体" w:hAnsi="宋体" w:cs="宋体"/>
          <w:color w:val="auto"/>
          <w:sz w:val="24"/>
          <w:highlight w:val="none"/>
        </w:rPr>
        <w:t>投标人代表姓名</w:t>
      </w:r>
      <w:r>
        <w:rPr>
          <w:rFonts w:ascii="宋体" w:hAnsi="宋体" w:cs="宋体"/>
          <w:color w:val="auto"/>
          <w:sz w:val="24"/>
          <w:highlight w:val="none"/>
        </w:rPr>
        <w:t xml:space="preserve"> ___________  </w:t>
      </w:r>
      <w:r>
        <w:rPr>
          <w:rFonts w:hint="eastAsia" w:ascii="宋体" w:hAnsi="宋体" w:cs="宋体"/>
          <w:color w:val="auto"/>
          <w:sz w:val="24"/>
          <w:highlight w:val="none"/>
        </w:rPr>
        <w:t>职务：</w:t>
      </w:r>
      <w:r>
        <w:rPr>
          <w:rFonts w:ascii="宋体" w:hAnsi="宋体" w:cs="宋体"/>
          <w:color w:val="auto"/>
          <w:sz w:val="24"/>
          <w:highlight w:val="none"/>
        </w:rPr>
        <w:t>______</w:t>
      </w:r>
      <w:r>
        <w:rPr>
          <w:rFonts w:ascii="宋体" w:hAnsi="宋体" w:cs="宋体"/>
          <w:color w:val="auto"/>
          <w:sz w:val="24"/>
          <w:highlight w:val="none"/>
          <w:u w:val="single"/>
        </w:rPr>
        <w:t xml:space="preserve"> </w:t>
      </w:r>
      <w:r>
        <w:rPr>
          <w:rFonts w:ascii="宋体" w:hAnsi="宋体" w:cs="宋体"/>
          <w:color w:val="auto"/>
          <w:sz w:val="24"/>
          <w:highlight w:val="none"/>
        </w:rPr>
        <w:t>_______</w:t>
      </w:r>
    </w:p>
    <w:p>
      <w:pPr>
        <w:spacing w:line="360" w:lineRule="auto"/>
        <w:rPr>
          <w:rFonts w:ascii="宋体" w:cs="宋体"/>
          <w:color w:val="auto"/>
          <w:sz w:val="24"/>
          <w:highlight w:val="none"/>
        </w:rPr>
      </w:pPr>
    </w:p>
    <w:p>
      <w:pPr>
        <w:spacing w:line="360" w:lineRule="auto"/>
        <w:rPr>
          <w:rFonts w:ascii="宋体" w:cs="宋体"/>
          <w:color w:val="auto"/>
          <w:sz w:val="24"/>
          <w:szCs w:val="20"/>
          <w:highlight w:val="none"/>
        </w:rPr>
      </w:pPr>
      <w:r>
        <w:rPr>
          <w:rFonts w:hint="eastAsia" w:ascii="宋体" w:hAnsi="宋体" w:cs="宋体"/>
          <w:color w:val="auto"/>
          <w:sz w:val="24"/>
          <w:highlight w:val="none"/>
        </w:rPr>
        <w:t>投标人名称</w:t>
      </w:r>
      <w:r>
        <w:rPr>
          <w:rFonts w:ascii="宋体" w:hAnsi="宋体" w:cs="宋体"/>
          <w:color w:val="auto"/>
          <w:sz w:val="24"/>
          <w:highlight w:val="none"/>
        </w:rPr>
        <w:t>(</w:t>
      </w:r>
      <w:r>
        <w:rPr>
          <w:rFonts w:hint="eastAsia" w:ascii="宋体" w:hAnsi="宋体" w:cs="宋体"/>
          <w:color w:val="auto"/>
          <w:sz w:val="24"/>
          <w:highlight w:val="none"/>
        </w:rPr>
        <w:t>公章</w:t>
      </w:r>
      <w:r>
        <w:rPr>
          <w:rFonts w:ascii="宋体" w:hAnsi="宋体" w:cs="宋体"/>
          <w:color w:val="auto"/>
          <w:sz w:val="24"/>
          <w:highlight w:val="none"/>
        </w:rPr>
        <w:t>):___________________</w:t>
      </w:r>
    </w:p>
    <w:p>
      <w:pPr>
        <w:spacing w:line="360" w:lineRule="auto"/>
        <w:rPr>
          <w:rFonts w:ascii="宋体" w:cs="宋体"/>
          <w:color w:val="auto"/>
          <w:sz w:val="24"/>
          <w:highlight w:val="none"/>
        </w:rPr>
      </w:pPr>
      <w:r>
        <w:rPr>
          <w:rFonts w:hint="eastAsia" w:ascii="宋体" w:hAnsi="宋体" w:cs="宋体"/>
          <w:color w:val="auto"/>
          <w:sz w:val="24"/>
          <w:highlight w:val="none"/>
        </w:rPr>
        <w:t>委托代理人签字</w:t>
      </w:r>
      <w:r>
        <w:rPr>
          <w:rFonts w:ascii="宋体" w:hAnsi="宋体" w:cs="宋体"/>
          <w:color w:val="auto"/>
          <w:sz w:val="24"/>
          <w:highlight w:val="none"/>
        </w:rPr>
        <w:t xml:space="preserve">:___________ </w:t>
      </w:r>
    </w:p>
    <w:p>
      <w:pPr>
        <w:rPr>
          <w:rFonts w:ascii="宋体" w:cs="宋体"/>
          <w:color w:val="auto"/>
          <w:sz w:val="30"/>
          <w:szCs w:val="20"/>
          <w:highlight w:val="none"/>
        </w:rPr>
      </w:pPr>
      <w:r>
        <w:rPr>
          <w:rFonts w:hint="eastAsia" w:ascii="宋体" w:hAnsi="宋体" w:cs="宋体"/>
          <w:color w:val="auto"/>
          <w:sz w:val="24"/>
          <w:highlight w:val="none"/>
        </w:rPr>
        <w:t>日期</w:t>
      </w:r>
      <w:r>
        <w:rPr>
          <w:rFonts w:ascii="宋体" w:hAnsi="宋体" w:cs="宋体"/>
          <w:color w:val="auto"/>
          <w:sz w:val="24"/>
          <w:highlight w:val="none"/>
        </w:rPr>
        <w:t>:_____</w:t>
      </w:r>
      <w:r>
        <w:rPr>
          <w:rFonts w:hint="eastAsia" w:ascii="宋体" w:hAnsi="宋体" w:cs="宋体"/>
          <w:color w:val="auto"/>
          <w:sz w:val="24"/>
          <w:highlight w:val="none"/>
        </w:rPr>
        <w:t>年</w:t>
      </w:r>
      <w:r>
        <w:rPr>
          <w:rFonts w:ascii="宋体" w:hAnsi="宋体" w:cs="宋体"/>
          <w:color w:val="auto"/>
          <w:sz w:val="24"/>
          <w:highlight w:val="none"/>
        </w:rPr>
        <w:t>___</w:t>
      </w:r>
      <w:r>
        <w:rPr>
          <w:rFonts w:hint="eastAsia" w:ascii="宋体" w:hAnsi="宋体" w:cs="宋体"/>
          <w:color w:val="auto"/>
          <w:sz w:val="24"/>
          <w:highlight w:val="none"/>
        </w:rPr>
        <w:t>月</w:t>
      </w:r>
      <w:r>
        <w:rPr>
          <w:rFonts w:ascii="宋体" w:hAnsi="宋体" w:cs="宋体"/>
          <w:color w:val="auto"/>
          <w:sz w:val="24"/>
          <w:highlight w:val="none"/>
        </w:rPr>
        <w:t>___</w:t>
      </w:r>
      <w:r>
        <w:rPr>
          <w:rFonts w:hint="eastAsia" w:ascii="宋体" w:hAnsi="宋体" w:cs="宋体"/>
          <w:color w:val="auto"/>
          <w:sz w:val="24"/>
          <w:highlight w:val="none"/>
        </w:rPr>
        <w:t>日</w:t>
      </w:r>
    </w:p>
    <w:p>
      <w:pPr>
        <w:rPr>
          <w:rFonts w:ascii="宋体" w:cs="宋体"/>
          <w:color w:val="auto"/>
          <w:sz w:val="24"/>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rPr>
          <w:rFonts w:ascii="宋体" w:cs="宋体"/>
          <w:color w:val="auto"/>
          <w:highlight w:val="none"/>
        </w:rPr>
      </w:pPr>
    </w:p>
    <w:p>
      <w:pPr>
        <w:keepNext/>
        <w:keepLines/>
        <w:spacing w:before="260" w:after="260" w:line="416" w:lineRule="auto"/>
        <w:outlineLvl w:val="1"/>
        <w:rPr>
          <w:rFonts w:ascii="宋体" w:cs="宋体"/>
          <w:bCs/>
          <w:color w:val="auto"/>
          <w:sz w:val="24"/>
          <w:szCs w:val="32"/>
          <w:highlight w:val="none"/>
        </w:rPr>
      </w:pPr>
      <w:bookmarkStart w:id="87" w:name="_Toc24755"/>
      <w:bookmarkStart w:id="88" w:name="_Toc527640985"/>
      <w:bookmarkStart w:id="89" w:name="_Toc497918233"/>
      <w:bookmarkStart w:id="90" w:name="_Toc504549903"/>
      <w:r>
        <w:rPr>
          <w:rFonts w:hint="eastAsia" w:ascii="宋体" w:hAnsi="宋体" w:cs="宋体"/>
          <w:bCs/>
          <w:color w:val="auto"/>
          <w:sz w:val="24"/>
          <w:szCs w:val="32"/>
          <w:highlight w:val="none"/>
        </w:rPr>
        <w:t>附件十</w:t>
      </w:r>
      <w:r>
        <w:rPr>
          <w:rFonts w:hint="eastAsia" w:ascii="宋体" w:hAnsi="宋体" w:cs="宋体"/>
          <w:bCs/>
          <w:color w:val="auto"/>
          <w:sz w:val="24"/>
          <w:szCs w:val="32"/>
          <w:highlight w:val="none"/>
          <w:lang w:eastAsia="zh-CN"/>
        </w:rPr>
        <w:t>三</w:t>
      </w:r>
      <w:r>
        <w:rPr>
          <w:rFonts w:ascii="宋体" w:hAnsi="宋体" w:cs="宋体"/>
          <w:bCs/>
          <w:color w:val="auto"/>
          <w:sz w:val="24"/>
          <w:szCs w:val="32"/>
          <w:highlight w:val="none"/>
        </w:rPr>
        <w:t>:</w:t>
      </w:r>
      <w:r>
        <w:rPr>
          <w:rFonts w:ascii="宋体" w:hAnsi="宋体" w:cs="宋体"/>
          <w:color w:val="auto"/>
          <w:highlight w:val="none"/>
        </w:rPr>
        <w:t xml:space="preserve"> </w:t>
      </w:r>
      <w:r>
        <w:rPr>
          <w:rFonts w:hint="eastAsia" w:ascii="宋体" w:hAnsi="宋体" w:cs="宋体"/>
          <w:bCs/>
          <w:color w:val="auto"/>
          <w:sz w:val="24"/>
          <w:szCs w:val="32"/>
          <w:highlight w:val="none"/>
        </w:rPr>
        <w:t>开标一览表</w:t>
      </w:r>
      <w:bookmarkEnd w:id="87"/>
      <w:bookmarkEnd w:id="88"/>
    </w:p>
    <w:bookmarkEnd w:id="89"/>
    <w:bookmarkEnd w:id="90"/>
    <w:p>
      <w:pPr>
        <w:jc w:val="center"/>
        <w:rPr>
          <w:rFonts w:hint="eastAsia" w:ascii="宋体" w:hAnsi="宋体"/>
          <w:b/>
          <w:color w:val="auto"/>
          <w:sz w:val="32"/>
          <w:szCs w:val="32"/>
          <w:highlight w:val="none"/>
        </w:rPr>
      </w:pPr>
      <w:bookmarkStart w:id="91" w:name="_Toc504549906"/>
      <w:bookmarkStart w:id="92" w:name="_Toc491242413"/>
      <w:r>
        <w:rPr>
          <w:rFonts w:hint="eastAsia" w:ascii="宋体" w:hAnsi="宋体"/>
          <w:b/>
          <w:color w:val="auto"/>
          <w:sz w:val="32"/>
          <w:szCs w:val="32"/>
          <w:highlight w:val="none"/>
        </w:rPr>
        <w:t>开标一览表</w:t>
      </w:r>
    </w:p>
    <w:p>
      <w:pPr>
        <w:spacing w:line="360" w:lineRule="auto"/>
        <w:rPr>
          <w:rFonts w:ascii="宋体" w:hAnsi="宋体"/>
          <w:b/>
          <w:color w:val="auto"/>
          <w:sz w:val="24"/>
          <w:highlight w:val="none"/>
        </w:rPr>
      </w:pPr>
      <w:r>
        <w:rPr>
          <w:rFonts w:hint="eastAsia" w:ascii="宋体" w:hAnsi="宋体"/>
          <w:b/>
          <w:color w:val="auto"/>
          <w:sz w:val="24"/>
          <w:highlight w:val="none"/>
        </w:rPr>
        <w:t xml:space="preserve">招标编号：                                                </w:t>
      </w:r>
    </w:p>
    <w:p>
      <w:pPr>
        <w:spacing w:line="360" w:lineRule="auto"/>
        <w:rPr>
          <w:rFonts w:hint="eastAsia" w:ascii="宋体" w:hAnsi="宋体"/>
          <w:b/>
          <w:color w:val="auto"/>
          <w:sz w:val="24"/>
          <w:highlight w:val="none"/>
        </w:rPr>
      </w:pPr>
      <w:r>
        <w:rPr>
          <w:rFonts w:hint="eastAsia" w:ascii="宋体" w:hAnsi="宋体"/>
          <w:b/>
          <w:color w:val="auto"/>
          <w:sz w:val="24"/>
          <w:highlight w:val="none"/>
        </w:rPr>
        <w:t>投标人名称：                                                单位：元</w:t>
      </w:r>
    </w:p>
    <w:tbl>
      <w:tblPr>
        <w:tblStyle w:val="65"/>
        <w:tblW w:w="994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5"/>
        <w:gridCol w:w="1596"/>
        <w:gridCol w:w="1175"/>
        <w:gridCol w:w="1400"/>
        <w:gridCol w:w="963"/>
        <w:gridCol w:w="1212"/>
        <w:gridCol w:w="1638"/>
        <w:gridCol w:w="13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63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序号</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货物名称</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规格型号</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制造商/产地/品牌</w:t>
            </w: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数量/</w:t>
            </w:r>
            <w:r>
              <w:rPr>
                <w:rFonts w:hint="eastAsia" w:ascii="宋体" w:hAnsi="宋体" w:eastAsia="宋体" w:cs="宋体"/>
                <w:b/>
                <w:color w:val="auto"/>
                <w:highlight w:val="none"/>
              </w:rPr>
              <w:t>单位</w:t>
            </w:r>
          </w:p>
        </w:tc>
        <w:tc>
          <w:tcPr>
            <w:tcW w:w="12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单价</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lang w:val="en-US" w:eastAsia="zh-CN"/>
              </w:rPr>
            </w:pPr>
            <w:r>
              <w:rPr>
                <w:rFonts w:hint="eastAsia" w:ascii="宋体" w:hAnsi="宋体" w:eastAsia="宋体" w:cs="宋体"/>
                <w:b/>
                <w:color w:val="auto"/>
                <w:szCs w:val="30"/>
                <w:highlight w:val="none"/>
              </w:rPr>
              <w:t>投标报价</w:t>
            </w:r>
            <w:r>
              <w:rPr>
                <w:rFonts w:hint="eastAsia" w:ascii="宋体" w:hAnsi="宋体" w:eastAsia="宋体" w:cs="宋体"/>
                <w:b/>
                <w:color w:val="auto"/>
                <w:szCs w:val="30"/>
                <w:highlight w:val="none"/>
                <w:lang w:val="en-US" w:eastAsia="zh-CN"/>
              </w:rPr>
              <w:t>小计</w:t>
            </w:r>
          </w:p>
        </w:tc>
        <w:tc>
          <w:tcPr>
            <w:tcW w:w="13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b/>
                <w:color w:val="auto"/>
                <w:szCs w:val="30"/>
                <w:highlight w:val="none"/>
              </w:rPr>
            </w:pPr>
            <w:r>
              <w:rPr>
                <w:rFonts w:hint="eastAsia" w:ascii="宋体" w:hAnsi="宋体" w:eastAsia="宋体" w:cs="宋体"/>
                <w:b/>
                <w:color w:val="auto"/>
                <w:szCs w:val="30"/>
                <w:highlight w:val="none"/>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auto"/>
                <w:sz w:val="24"/>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325" w:type="dxa"/>
            <w:vMerge w:val="restart"/>
            <w:tcBorders>
              <w:top w:val="single" w:color="auto" w:sz="4" w:space="0"/>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auto"/>
                <w:sz w:val="24"/>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b/>
                <w:bCs/>
                <w:color w:val="auto"/>
                <w:sz w:val="32"/>
                <w:szCs w:val="21"/>
                <w:highlight w:val="none"/>
              </w:rPr>
            </w:pPr>
          </w:p>
        </w:tc>
        <w:tc>
          <w:tcPr>
            <w:tcW w:w="1325" w:type="dxa"/>
            <w:vMerge w:val="continue"/>
            <w:tcBorders>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auto"/>
                <w:sz w:val="24"/>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325" w:type="dxa"/>
            <w:vMerge w:val="continue"/>
            <w:tcBorders>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auto"/>
                <w:sz w:val="24"/>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325" w:type="dxa"/>
            <w:tcBorders>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auto"/>
                <w:sz w:val="24"/>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325" w:type="dxa"/>
            <w:tcBorders>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trPr>
        <w:tc>
          <w:tcPr>
            <w:tcW w:w="635"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Cs/>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s="宋体"/>
                <w:color w:val="auto"/>
                <w:sz w:val="32"/>
                <w:szCs w:val="21"/>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c>
          <w:tcPr>
            <w:tcW w:w="1325" w:type="dxa"/>
            <w:tcBorders>
              <w:left w:val="single" w:color="auto" w:sz="4" w:space="0"/>
              <w:right w:val="single" w:color="auto" w:sz="4" w:space="0"/>
            </w:tcBorders>
            <w:noWrap w:val="0"/>
            <w:vAlign w:val="top"/>
          </w:tcPr>
          <w:p>
            <w:pPr>
              <w:snapToGrid w:val="0"/>
              <w:spacing w:before="50" w:after="50"/>
              <w:rPr>
                <w:rFonts w:hint="eastAsia" w:ascii="宋体" w:hAnsi="宋体" w:eastAsia="宋体" w:cs="宋体"/>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9944"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投标报价大写（人民币）：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小写：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c>
      </w:tr>
    </w:tbl>
    <w:p>
      <w:pPr>
        <w:rPr>
          <w:rFonts w:ascii="宋体" w:hAnsi="宋体"/>
          <w:color w:val="auto"/>
          <w:sz w:val="24"/>
          <w:highlight w:val="none"/>
        </w:rPr>
      </w:pPr>
    </w:p>
    <w:p>
      <w:pPr>
        <w:rPr>
          <w:rFonts w:ascii="宋体" w:hAnsi="宋体"/>
          <w:color w:val="auto"/>
          <w:sz w:val="24"/>
          <w:highlight w:val="none"/>
        </w:rPr>
      </w:pPr>
      <w:r>
        <w:rPr>
          <w:rFonts w:ascii="宋体" w:hAnsi="宋体"/>
          <w:color w:val="auto"/>
          <w:sz w:val="24"/>
          <w:highlight w:val="none"/>
        </w:rPr>
        <w:t>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1、投标报价一经涂改，应在涂改处加盖单位公章或者由法定代表人或授权委托人签字或盖章，否则其投标作无效标处理</w:t>
      </w:r>
      <w:r>
        <w:rPr>
          <w:rFonts w:hint="eastAsia" w:ascii="宋体" w:hAnsi="宋体" w:cs="Arial"/>
          <w:bCs/>
          <w:color w:val="auto"/>
          <w:sz w:val="24"/>
          <w:highlight w:val="none"/>
        </w:rPr>
        <w:t>。</w:t>
      </w:r>
    </w:p>
    <w:p>
      <w:pPr>
        <w:widowControl/>
        <w:shd w:val="clear" w:color="auto" w:fill="FFFFFF"/>
        <w:kinsoku w:val="0"/>
        <w:snapToGrid w:val="0"/>
        <w:spacing w:line="360" w:lineRule="auto"/>
        <w:ind w:firstLine="480" w:firstLineChars="200"/>
        <w:rPr>
          <w:rFonts w:ascii="宋体" w:hAnsi="宋体" w:cs="宋体"/>
          <w:color w:val="auto"/>
          <w:kern w:val="0"/>
          <w:sz w:val="24"/>
          <w:highlight w:val="none"/>
        </w:rPr>
      </w:pPr>
      <w:r>
        <w:rPr>
          <w:rFonts w:hint="eastAsia" w:ascii="宋体" w:hAnsi="宋体"/>
          <w:color w:val="auto"/>
          <w:sz w:val="24"/>
          <w:highlight w:val="none"/>
        </w:rPr>
        <w:t>2、</w:t>
      </w:r>
      <w:r>
        <w:rPr>
          <w:rFonts w:hint="eastAsia" w:hAnsi="宋体"/>
          <w:color w:val="auto"/>
          <w:sz w:val="24"/>
          <w:highlight w:val="none"/>
        </w:rPr>
        <w:t>投标报价是履行合同的最终价格，包括</w:t>
      </w:r>
      <w:r>
        <w:rPr>
          <w:rFonts w:hint="eastAsia" w:hAnsi="宋体"/>
          <w:color w:val="auto"/>
          <w:sz w:val="24"/>
          <w:highlight w:val="none"/>
          <w:lang w:eastAsia="zh-CN"/>
        </w:rPr>
        <w:t>设计、</w:t>
      </w:r>
      <w:r>
        <w:rPr>
          <w:rFonts w:hint="eastAsia" w:hAnsi="宋体"/>
          <w:color w:val="auto"/>
          <w:sz w:val="24"/>
          <w:highlight w:val="none"/>
        </w:rPr>
        <w:t>货款、</w:t>
      </w:r>
      <w:r>
        <w:rPr>
          <w:rFonts w:hint="eastAsia" w:hAnsi="宋体"/>
          <w:color w:val="auto"/>
          <w:sz w:val="24"/>
          <w:highlight w:val="none"/>
          <w:lang w:eastAsia="zh-CN"/>
        </w:rPr>
        <w:t>生产、</w:t>
      </w:r>
      <w:r>
        <w:rPr>
          <w:rFonts w:hint="eastAsia" w:hAnsi="宋体"/>
          <w:color w:val="auto"/>
          <w:sz w:val="24"/>
          <w:highlight w:val="none"/>
        </w:rPr>
        <w:t>包装、装卸就位、验收、质保期内所需耗材、专用工具、</w:t>
      </w:r>
      <w:r>
        <w:rPr>
          <w:rFonts w:hint="eastAsia" w:hAnsi="宋体"/>
          <w:color w:val="auto"/>
          <w:sz w:val="24"/>
          <w:highlight w:val="none"/>
          <w:lang w:eastAsia="zh-CN"/>
        </w:rPr>
        <w:t>检测、</w:t>
      </w:r>
      <w:r>
        <w:rPr>
          <w:rFonts w:hint="eastAsia" w:hAnsi="宋体"/>
          <w:color w:val="auto"/>
          <w:sz w:val="24"/>
          <w:highlight w:val="none"/>
        </w:rPr>
        <w:t>交付使用、技术服务、售后服务、质保期保障、招标代理服务费等本项目所涉及的一切费用及税金。</w:t>
      </w:r>
    </w:p>
    <w:p>
      <w:pPr>
        <w:spacing w:line="360" w:lineRule="auto"/>
        <w:ind w:firstLine="480" w:firstLineChars="200"/>
        <w:rPr>
          <w:rFonts w:ascii="宋体" w:hAnsi="宋体" w:cs="Arial"/>
          <w:color w:val="auto"/>
          <w:sz w:val="24"/>
          <w:szCs w:val="20"/>
          <w:highlight w:val="none"/>
          <w:u w:val="single"/>
        </w:rPr>
      </w:pPr>
      <w:r>
        <w:rPr>
          <w:rFonts w:hint="eastAsia" w:ascii="宋体" w:hAnsi="宋体" w:cs="Arial"/>
          <w:color w:val="auto"/>
          <w:sz w:val="24"/>
          <w:szCs w:val="20"/>
          <w:highlight w:val="none"/>
        </w:rPr>
        <w:t>3、</w:t>
      </w:r>
      <w:r>
        <w:rPr>
          <w:rFonts w:hint="eastAsia" w:ascii="宋体" w:hAnsi="宋体" w:cs="Arial"/>
          <w:color w:val="auto"/>
          <w:sz w:val="24"/>
          <w:szCs w:val="20"/>
          <w:highlight w:val="none"/>
          <w:lang w:val="en-US" w:eastAsia="zh-CN"/>
        </w:rPr>
        <w:t>交货期</w:t>
      </w:r>
      <w:r>
        <w:rPr>
          <w:rFonts w:hint="eastAsia" w:ascii="宋体" w:hAnsi="宋体" w:cs="Arial"/>
          <w:color w:val="auto"/>
          <w:sz w:val="24"/>
          <w:szCs w:val="20"/>
          <w:highlight w:val="none"/>
        </w:rPr>
        <w:t>：</w:t>
      </w:r>
      <w:r>
        <w:rPr>
          <w:rFonts w:hint="eastAsia" w:ascii="宋体" w:hAnsi="宋体" w:cs="Arial"/>
          <w:color w:val="auto"/>
          <w:sz w:val="24"/>
          <w:szCs w:val="20"/>
          <w:highlight w:val="none"/>
          <w:u w:val="single"/>
        </w:rPr>
        <w:t xml:space="preserve">                 </w:t>
      </w:r>
      <w:r>
        <w:rPr>
          <w:rFonts w:hint="eastAsia" w:ascii="宋体" w:hAnsi="宋体" w:cs="Arial"/>
          <w:color w:val="auto"/>
          <w:sz w:val="24"/>
          <w:szCs w:val="20"/>
          <w:highlight w:val="none"/>
        </w:rPr>
        <w:t>。</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4、本表格式不允许修改，否则作无效标处理。</w:t>
      </w:r>
    </w:p>
    <w:p>
      <w:pPr>
        <w:pStyle w:val="27"/>
        <w:rPr>
          <w:rFonts w:hint="eastAsia" w:ascii="宋体" w:hAnsi="宋体"/>
          <w:color w:val="auto"/>
          <w:sz w:val="24"/>
          <w:highlight w:val="none"/>
        </w:rPr>
      </w:pPr>
    </w:p>
    <w:p>
      <w:pPr>
        <w:rPr>
          <w:rFonts w:hint="eastAsia" w:ascii="宋体" w:hAnsi="宋体"/>
          <w:color w:val="auto"/>
          <w:sz w:val="24"/>
          <w:highlight w:val="none"/>
        </w:rPr>
      </w:pPr>
    </w:p>
    <w:p>
      <w:pPr>
        <w:pStyle w:val="27"/>
        <w:rPr>
          <w:rFonts w:hint="eastAsia" w:ascii="宋体" w:hAnsi="宋体"/>
          <w:color w:val="auto"/>
          <w:sz w:val="24"/>
          <w:highlight w:val="none"/>
        </w:rPr>
      </w:pPr>
    </w:p>
    <w:p>
      <w:pPr>
        <w:rPr>
          <w:rFonts w:hint="eastAsia"/>
          <w:color w:val="auto"/>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法定代表人或委托代理人（签字或盖章）：</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 xml:space="preserve">投标人名称（盖章）：                                         </w:t>
      </w:r>
    </w:p>
    <w:p>
      <w:pPr>
        <w:spacing w:line="360" w:lineRule="auto"/>
        <w:ind w:firstLine="5280" w:firstLineChars="2200"/>
        <w:rPr>
          <w:rFonts w:ascii="宋体" w:hAnsi="宋体"/>
          <w:color w:val="auto"/>
          <w:sz w:val="24"/>
          <w:highlight w:val="none"/>
        </w:rPr>
      </w:pPr>
      <w:r>
        <w:rPr>
          <w:rFonts w:hint="eastAsia" w:ascii="宋体" w:hAnsi="宋体"/>
          <w:color w:val="auto"/>
          <w:sz w:val="24"/>
          <w:highlight w:val="none"/>
        </w:rPr>
        <w:t>日期：    年   月   日</w:t>
      </w:r>
    </w:p>
    <w:p>
      <w:pPr>
        <w:pStyle w:val="6"/>
        <w:keepNext w:val="0"/>
        <w:keepLines w:val="0"/>
        <w:pageBreakBefore/>
        <w:spacing w:line="415" w:lineRule="auto"/>
        <w:rPr>
          <w:rFonts w:ascii="宋体" w:cs="宋体"/>
          <w:b w:val="0"/>
          <w:bCs w:val="0"/>
          <w:color w:val="auto"/>
          <w:sz w:val="24"/>
          <w:highlight w:val="none"/>
        </w:rPr>
      </w:pPr>
      <w:bookmarkStart w:id="93" w:name="_Toc6039"/>
      <w:r>
        <w:rPr>
          <w:rFonts w:hint="eastAsia" w:ascii="宋体" w:hAnsi="宋体" w:cs="宋体"/>
          <w:b w:val="0"/>
          <w:bCs w:val="0"/>
          <w:color w:val="auto"/>
          <w:sz w:val="24"/>
          <w:highlight w:val="none"/>
        </w:rPr>
        <w:t>附件十</w:t>
      </w:r>
      <w:r>
        <w:rPr>
          <w:rFonts w:hint="eastAsia" w:ascii="宋体" w:hAnsi="宋体" w:cs="宋体"/>
          <w:b w:val="0"/>
          <w:bCs w:val="0"/>
          <w:color w:val="auto"/>
          <w:sz w:val="24"/>
          <w:highlight w:val="none"/>
          <w:lang w:eastAsia="zh-CN"/>
        </w:rPr>
        <w:t>四</w:t>
      </w:r>
      <w:r>
        <w:rPr>
          <w:rFonts w:hint="eastAsia" w:ascii="宋体" w:hAnsi="宋体" w:cs="宋体"/>
          <w:b w:val="0"/>
          <w:bCs w:val="0"/>
          <w:color w:val="auto"/>
          <w:sz w:val="24"/>
          <w:highlight w:val="none"/>
        </w:rPr>
        <w:t>：</w:t>
      </w:r>
      <w:bookmarkEnd w:id="91"/>
      <w:bookmarkEnd w:id="92"/>
      <w:r>
        <w:rPr>
          <w:rFonts w:hint="eastAsia" w:ascii="宋体" w:hAnsi="宋体" w:cs="宋体"/>
          <w:b w:val="0"/>
          <w:bCs w:val="0"/>
          <w:color w:val="auto"/>
          <w:sz w:val="24"/>
          <w:highlight w:val="none"/>
        </w:rPr>
        <w:t>东阳市采购项目验收方案</w:t>
      </w:r>
      <w:bookmarkEnd w:id="93"/>
    </w:p>
    <w:p>
      <w:pPr>
        <w:jc w:val="center"/>
        <w:rPr>
          <w:rFonts w:ascii="宋体" w:cs="宋体"/>
          <w:b/>
          <w:color w:val="auto"/>
          <w:sz w:val="36"/>
          <w:szCs w:val="36"/>
          <w:highlight w:val="none"/>
        </w:rPr>
      </w:pPr>
      <w:r>
        <w:rPr>
          <w:rFonts w:hint="eastAsia" w:ascii="宋体" w:hAnsi="宋体" w:cs="宋体"/>
          <w:b/>
          <w:color w:val="auto"/>
          <w:sz w:val="36"/>
          <w:szCs w:val="36"/>
          <w:highlight w:val="none"/>
        </w:rPr>
        <w:t>东阳市采购项目验收方案</w:t>
      </w:r>
    </w:p>
    <w:p>
      <w:pPr>
        <w:spacing w:line="360" w:lineRule="auto"/>
        <w:ind w:firstLine="480" w:firstLineChars="200"/>
        <w:rPr>
          <w:rFonts w:ascii="宋体" w:cs="宋体"/>
          <w:color w:val="auto"/>
          <w:sz w:val="24"/>
          <w:szCs w:val="20"/>
          <w:highlight w:val="none"/>
        </w:rPr>
      </w:pPr>
      <w:r>
        <w:rPr>
          <w:rFonts w:hint="eastAsia" w:ascii="宋体" w:hAnsi="宋体" w:cs="宋体"/>
          <w:color w:val="auto"/>
          <w:sz w:val="24"/>
          <w:szCs w:val="20"/>
          <w:highlight w:val="none"/>
        </w:rPr>
        <w:t>参照《中华人民共和国政府采购法》等有关规定，为做好</w:t>
      </w:r>
      <w:r>
        <w:rPr>
          <w:rFonts w:ascii="宋体" w:hAnsi="宋体" w:cs="宋体"/>
          <w:color w:val="auto"/>
          <w:sz w:val="24"/>
          <w:szCs w:val="20"/>
          <w:highlight w:val="none"/>
          <w:u w:val="single"/>
        </w:rPr>
        <w:t xml:space="preserve">              </w:t>
      </w:r>
      <w:r>
        <w:rPr>
          <w:rFonts w:hint="eastAsia" w:ascii="宋体" w:hAnsi="宋体" w:cs="宋体"/>
          <w:color w:val="auto"/>
          <w:sz w:val="24"/>
          <w:szCs w:val="20"/>
          <w:highlight w:val="none"/>
        </w:rPr>
        <w:t>采购项目的验收管理工作，特制定本项目验收方案，具体如下。</w:t>
      </w:r>
    </w:p>
    <w:p>
      <w:pPr>
        <w:spacing w:line="360" w:lineRule="auto"/>
        <w:rPr>
          <w:rFonts w:ascii="宋体" w:cs="宋体"/>
          <w:b/>
          <w:color w:val="auto"/>
          <w:sz w:val="24"/>
          <w:highlight w:val="none"/>
        </w:rPr>
      </w:pPr>
      <w:r>
        <w:rPr>
          <w:rFonts w:hint="eastAsia" w:ascii="宋体" w:hAnsi="宋体" w:cs="宋体"/>
          <w:b/>
          <w:color w:val="auto"/>
          <w:sz w:val="24"/>
          <w:highlight w:val="none"/>
        </w:rPr>
        <w:t>一、验收项目说明</w:t>
      </w:r>
    </w:p>
    <w:p>
      <w:pPr>
        <w:spacing w:line="360" w:lineRule="auto"/>
        <w:rPr>
          <w:rFonts w:ascii="宋体" w:cs="宋体"/>
          <w:b/>
          <w:color w:val="auto"/>
          <w:sz w:val="24"/>
          <w:highlight w:val="none"/>
        </w:rPr>
      </w:pPr>
      <w:r>
        <w:rPr>
          <w:rFonts w:ascii="宋体" w:hAnsi="宋体" w:cs="宋体"/>
          <w:b/>
          <w:color w:val="auto"/>
          <w:sz w:val="24"/>
          <w:highlight w:val="none"/>
        </w:rPr>
        <w:t>1</w:t>
      </w:r>
      <w:r>
        <w:rPr>
          <w:rFonts w:hint="eastAsia" w:ascii="宋体" w:hAnsi="宋体" w:cs="宋体"/>
          <w:b/>
          <w:color w:val="auto"/>
          <w:sz w:val="24"/>
          <w:highlight w:val="none"/>
        </w:rPr>
        <w:t>、招标编号：</w:t>
      </w:r>
      <w:r>
        <w:rPr>
          <w:rFonts w:ascii="宋体" w:hAnsi="宋体" w:cs="宋体"/>
          <w:b/>
          <w:color w:val="auto"/>
          <w:sz w:val="24"/>
          <w:highlight w:val="none"/>
        </w:rPr>
        <w:t xml:space="preserve">               </w:t>
      </w:r>
    </w:p>
    <w:p>
      <w:pPr>
        <w:spacing w:line="360" w:lineRule="auto"/>
        <w:rPr>
          <w:rFonts w:ascii="宋体" w:cs="宋体"/>
          <w:b/>
          <w:color w:val="auto"/>
          <w:sz w:val="24"/>
          <w:highlight w:val="none"/>
        </w:rPr>
      </w:pPr>
      <w:r>
        <w:rPr>
          <w:rFonts w:ascii="宋体" w:hAnsi="宋体" w:cs="宋体"/>
          <w:b/>
          <w:color w:val="auto"/>
          <w:sz w:val="24"/>
          <w:highlight w:val="none"/>
        </w:rPr>
        <w:t>2</w:t>
      </w:r>
      <w:r>
        <w:rPr>
          <w:rFonts w:hint="eastAsia" w:ascii="宋体" w:hAnsi="宋体" w:cs="宋体"/>
          <w:b/>
          <w:color w:val="auto"/>
          <w:sz w:val="24"/>
          <w:highlight w:val="none"/>
        </w:rPr>
        <w:t>、采购内容：</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r>
        <w:rPr>
          <w:rFonts w:hint="eastAsia" w:ascii="宋体" w:hAnsi="宋体" w:cs="宋体"/>
          <w:b/>
          <w:color w:val="auto"/>
          <w:sz w:val="24"/>
          <w:highlight w:val="none"/>
        </w:rPr>
        <w:t>二、验收小组人员</w:t>
      </w:r>
    </w:p>
    <w:p>
      <w:pPr>
        <w:spacing w:line="360" w:lineRule="auto"/>
        <w:rPr>
          <w:rFonts w:ascii="宋体" w:cs="宋体"/>
          <w:b/>
          <w:color w:val="auto"/>
          <w:sz w:val="24"/>
          <w:highlight w:val="none"/>
        </w:rPr>
      </w:pPr>
      <w:r>
        <w:rPr>
          <w:rFonts w:ascii="宋体" w:hAnsi="宋体" w:cs="宋体"/>
          <w:b/>
          <w:color w:val="auto"/>
          <w:sz w:val="24"/>
          <w:highlight w:val="none"/>
        </w:rPr>
        <w:t>1</w:t>
      </w:r>
      <w:r>
        <w:rPr>
          <w:rFonts w:hint="eastAsia" w:ascii="宋体" w:hAnsi="宋体" w:cs="宋体"/>
          <w:b/>
          <w:color w:val="auto"/>
          <w:sz w:val="24"/>
          <w:highlight w:val="none"/>
        </w:rPr>
        <w:t>、本次验收由</w:t>
      </w:r>
      <w:r>
        <w:rPr>
          <w:rFonts w:ascii="宋体" w:hAnsi="宋体" w:cs="宋体"/>
          <w:b/>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b/>
          <w:color w:val="auto"/>
          <w:sz w:val="24"/>
          <w:highlight w:val="none"/>
        </w:rPr>
        <w:t>组织。</w:t>
      </w:r>
    </w:p>
    <w:p>
      <w:pPr>
        <w:spacing w:line="360" w:lineRule="auto"/>
        <w:rPr>
          <w:rFonts w:ascii="宋体" w:cs="宋体"/>
          <w:b/>
          <w:color w:val="auto"/>
          <w:sz w:val="24"/>
          <w:highlight w:val="none"/>
          <w:u w:val="single"/>
        </w:rPr>
      </w:pPr>
      <w:r>
        <w:rPr>
          <w:rFonts w:ascii="宋体" w:hAnsi="宋体" w:cs="宋体"/>
          <w:b/>
          <w:color w:val="auto"/>
          <w:sz w:val="24"/>
          <w:highlight w:val="none"/>
        </w:rPr>
        <w:t>2</w:t>
      </w:r>
      <w:r>
        <w:rPr>
          <w:rFonts w:hint="eastAsia" w:ascii="宋体" w:hAnsi="宋体" w:cs="宋体"/>
          <w:b/>
          <w:color w:val="auto"/>
          <w:sz w:val="24"/>
          <w:highlight w:val="none"/>
        </w:rPr>
        <w:t>、验收小组成员名单：</w:t>
      </w:r>
      <w:r>
        <w:rPr>
          <w:rFonts w:ascii="宋体" w:hAnsi="宋体" w:cs="宋体"/>
          <w:b/>
          <w:color w:val="auto"/>
          <w:sz w:val="24"/>
          <w:highlight w:val="none"/>
          <w:u w:val="single"/>
        </w:rPr>
        <w:t xml:space="preserve">                                                       </w:t>
      </w:r>
    </w:p>
    <w:p>
      <w:pPr>
        <w:spacing w:line="360" w:lineRule="auto"/>
        <w:rPr>
          <w:rFonts w:ascii="宋体" w:cs="宋体"/>
          <w:b/>
          <w:color w:val="auto"/>
          <w:sz w:val="24"/>
          <w:highlight w:val="none"/>
        </w:rPr>
      </w:pPr>
      <w:r>
        <w:rPr>
          <w:rFonts w:ascii="宋体" w:hAnsi="宋体" w:cs="宋体"/>
          <w:b/>
          <w:color w:val="auto"/>
          <w:sz w:val="24"/>
          <w:highlight w:val="none"/>
        </w:rPr>
        <w:t>3</w:t>
      </w:r>
      <w:r>
        <w:rPr>
          <w:rFonts w:hint="eastAsia" w:ascii="宋体" w:hAnsi="宋体" w:cs="宋体"/>
          <w:b/>
          <w:color w:val="auto"/>
          <w:sz w:val="24"/>
          <w:highlight w:val="none"/>
        </w:rPr>
        <w:t>、验收小组成员签名：</w:t>
      </w:r>
      <w:r>
        <w:rPr>
          <w:rFonts w:ascii="宋体" w:hAnsi="宋体" w:cs="宋体"/>
          <w:b/>
          <w:color w:val="auto"/>
          <w:sz w:val="24"/>
          <w:highlight w:val="none"/>
          <w:u w:val="single"/>
        </w:rPr>
        <w:t xml:space="preserve">                                                    </w:t>
      </w:r>
      <w:r>
        <w:rPr>
          <w:rFonts w:ascii="宋体" w:hAnsi="宋体" w:cs="宋体"/>
          <w:b/>
          <w:color w:val="auto"/>
          <w:sz w:val="24"/>
          <w:highlight w:val="none"/>
        </w:rPr>
        <w:t xml:space="preserve">                                                                        </w:t>
      </w:r>
    </w:p>
    <w:p>
      <w:pPr>
        <w:spacing w:line="360" w:lineRule="auto"/>
        <w:rPr>
          <w:rFonts w:ascii="宋体" w:cs="宋体"/>
          <w:b/>
          <w:color w:val="auto"/>
          <w:sz w:val="24"/>
          <w:highlight w:val="none"/>
        </w:rPr>
      </w:pPr>
      <w:r>
        <w:rPr>
          <w:rFonts w:hint="eastAsia" w:ascii="宋体" w:hAnsi="宋体" w:cs="宋体"/>
          <w:b/>
          <w:color w:val="auto"/>
          <w:sz w:val="24"/>
          <w:highlight w:val="none"/>
        </w:rPr>
        <w:t>三、验收方法与内容</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r>
        <w:rPr>
          <w:rFonts w:hint="eastAsia" w:ascii="宋体" w:hAnsi="宋体" w:cs="宋体"/>
          <w:b/>
          <w:color w:val="auto"/>
          <w:sz w:val="24"/>
          <w:highlight w:val="none"/>
        </w:rPr>
        <w:t>四、验收时间</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r>
        <w:rPr>
          <w:rFonts w:hint="eastAsia" w:ascii="宋体" w:hAnsi="宋体" w:cs="宋体"/>
          <w:b/>
          <w:color w:val="auto"/>
          <w:sz w:val="24"/>
          <w:highlight w:val="none"/>
        </w:rPr>
        <w:t>五、验收地点</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r>
        <w:rPr>
          <w:rFonts w:hint="eastAsia" w:ascii="宋体" w:hAnsi="宋体" w:cs="宋体"/>
          <w:b/>
          <w:color w:val="auto"/>
          <w:sz w:val="24"/>
          <w:highlight w:val="none"/>
        </w:rPr>
        <w:t>六、验收程序</w:t>
      </w:r>
    </w:p>
    <w:p>
      <w:pPr>
        <w:spacing w:line="360" w:lineRule="auto"/>
        <w:rPr>
          <w:rFonts w:ascii="宋体" w:cs="宋体"/>
          <w:b/>
          <w:color w:val="auto"/>
          <w:sz w:val="24"/>
          <w:highlight w:val="none"/>
        </w:rPr>
      </w:pPr>
    </w:p>
    <w:p>
      <w:pPr>
        <w:spacing w:line="360" w:lineRule="auto"/>
        <w:rPr>
          <w:rFonts w:ascii="宋体" w:cs="宋体"/>
          <w:b/>
          <w:color w:val="auto"/>
          <w:sz w:val="24"/>
          <w:highlight w:val="none"/>
        </w:rPr>
      </w:pPr>
      <w:r>
        <w:rPr>
          <w:rFonts w:ascii="宋体" w:hAnsi="宋体" w:cs="宋体"/>
          <w:b/>
          <w:color w:val="auto"/>
          <w:sz w:val="24"/>
          <w:highlight w:val="none"/>
        </w:rPr>
        <w:t xml:space="preserve">                                            </w:t>
      </w:r>
    </w:p>
    <w:p>
      <w:pPr>
        <w:spacing w:line="360" w:lineRule="auto"/>
        <w:rPr>
          <w:rFonts w:ascii="宋体" w:cs="宋体"/>
          <w:color w:val="auto"/>
          <w:sz w:val="24"/>
          <w:highlight w:val="none"/>
        </w:rPr>
      </w:pPr>
    </w:p>
    <w:p>
      <w:pPr>
        <w:spacing w:line="360" w:lineRule="auto"/>
        <w:ind w:firstLine="6000" w:firstLineChars="2500"/>
        <w:rPr>
          <w:rFonts w:ascii="宋体" w:cs="宋体"/>
          <w:color w:val="auto"/>
          <w:sz w:val="24"/>
          <w:highlight w:val="none"/>
        </w:rPr>
      </w:pPr>
      <w:r>
        <w:rPr>
          <w:rFonts w:hint="eastAsia" w:ascii="宋体" w:hAnsi="宋体" w:cs="宋体"/>
          <w:color w:val="auto"/>
          <w:sz w:val="24"/>
          <w:highlight w:val="none"/>
        </w:rPr>
        <w:t>采购单位（盖章）：</w:t>
      </w:r>
    </w:p>
    <w:p>
      <w:pPr>
        <w:spacing w:line="360" w:lineRule="auto"/>
        <w:ind w:firstLine="6720" w:firstLineChars="2800"/>
        <w:rPr>
          <w:rFonts w:ascii="宋体" w:cs="宋体"/>
          <w:color w:val="auto"/>
          <w:sz w:val="24"/>
          <w:highlight w:val="none"/>
        </w:rPr>
      </w:pP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p>
    <w:p>
      <w:pPr>
        <w:spacing w:line="360" w:lineRule="auto"/>
        <w:rPr>
          <w:rFonts w:ascii="宋体" w:cs="宋体"/>
          <w:color w:val="auto"/>
          <w:sz w:val="24"/>
          <w:highlight w:val="none"/>
        </w:rPr>
      </w:pPr>
    </w:p>
    <w:p>
      <w:pPr>
        <w:rPr>
          <w:rFonts w:ascii="宋体" w:cs="宋体"/>
          <w:color w:val="auto"/>
          <w:sz w:val="24"/>
          <w:highlight w:val="none"/>
        </w:rPr>
      </w:pPr>
    </w:p>
    <w:p>
      <w:pPr>
        <w:pStyle w:val="6"/>
        <w:keepNext w:val="0"/>
        <w:keepLines w:val="0"/>
        <w:pageBreakBefore/>
        <w:spacing w:line="415" w:lineRule="auto"/>
        <w:rPr>
          <w:rFonts w:ascii="宋体" w:cs="宋体"/>
          <w:b w:val="0"/>
          <w:bCs w:val="0"/>
          <w:color w:val="auto"/>
          <w:sz w:val="24"/>
          <w:highlight w:val="none"/>
        </w:rPr>
      </w:pPr>
      <w:bookmarkStart w:id="94" w:name="_Toc504549908"/>
      <w:bookmarkStart w:id="95" w:name="_Toc491242414"/>
      <w:bookmarkStart w:id="96" w:name="_Toc24002"/>
      <w:r>
        <w:rPr>
          <w:rFonts w:hint="eastAsia" w:ascii="宋体" w:hAnsi="宋体" w:cs="宋体"/>
          <w:b w:val="0"/>
          <w:bCs w:val="0"/>
          <w:color w:val="auto"/>
          <w:sz w:val="24"/>
          <w:highlight w:val="none"/>
        </w:rPr>
        <w:t>附件十</w:t>
      </w:r>
      <w:r>
        <w:rPr>
          <w:rFonts w:hint="eastAsia" w:ascii="宋体" w:hAnsi="宋体" w:cs="宋体"/>
          <w:b w:val="0"/>
          <w:bCs w:val="0"/>
          <w:color w:val="auto"/>
          <w:sz w:val="24"/>
          <w:highlight w:val="none"/>
          <w:lang w:eastAsia="zh-CN"/>
        </w:rPr>
        <w:t>五</w:t>
      </w:r>
      <w:r>
        <w:rPr>
          <w:rFonts w:hint="eastAsia" w:ascii="宋体" w:hAnsi="宋体" w:cs="宋体"/>
          <w:b w:val="0"/>
          <w:bCs w:val="0"/>
          <w:color w:val="auto"/>
          <w:sz w:val="24"/>
          <w:highlight w:val="none"/>
        </w:rPr>
        <w:t>：</w:t>
      </w:r>
      <w:bookmarkEnd w:id="94"/>
      <w:bookmarkEnd w:id="95"/>
      <w:r>
        <w:rPr>
          <w:rFonts w:hint="eastAsia" w:ascii="宋体" w:hAnsi="宋体" w:cs="宋体"/>
          <w:b w:val="0"/>
          <w:bCs w:val="0"/>
          <w:color w:val="auto"/>
          <w:sz w:val="24"/>
          <w:highlight w:val="none"/>
        </w:rPr>
        <w:t>代理机构社会评价表</w:t>
      </w:r>
      <w:bookmarkEnd w:id="96"/>
    </w:p>
    <w:p>
      <w:pPr>
        <w:jc w:val="center"/>
        <w:rPr>
          <w:rFonts w:ascii="宋体"/>
          <w:b/>
          <w:bCs/>
          <w:color w:val="auto"/>
          <w:sz w:val="44"/>
          <w:szCs w:val="44"/>
          <w:highlight w:val="none"/>
        </w:rPr>
      </w:pPr>
      <w:bookmarkStart w:id="97" w:name="_Toc504549909"/>
      <w:r>
        <w:rPr>
          <w:rFonts w:hint="eastAsia" w:ascii="宋体" w:hAnsi="宋体"/>
          <w:b/>
          <w:bCs/>
          <w:color w:val="auto"/>
          <w:sz w:val="44"/>
          <w:szCs w:val="44"/>
          <w:highlight w:val="none"/>
        </w:rPr>
        <w:t>代理机构社会评价表</w:t>
      </w:r>
    </w:p>
    <w:p>
      <w:pPr>
        <w:rPr>
          <w:rFonts w:ascii="宋体"/>
          <w:color w:val="auto"/>
          <w:sz w:val="28"/>
          <w:szCs w:val="28"/>
          <w:highlight w:val="none"/>
        </w:rPr>
      </w:pPr>
      <w:r>
        <w:rPr>
          <w:rFonts w:hint="eastAsia" w:ascii="宋体" w:hAnsi="宋体"/>
          <w:color w:val="auto"/>
          <w:sz w:val="28"/>
          <w:szCs w:val="28"/>
          <w:highlight w:val="none"/>
        </w:rPr>
        <w:t>代理机构名称：</w:t>
      </w:r>
      <w:r>
        <w:rPr>
          <w:rFonts w:ascii="宋体" w:hAnsi="宋体"/>
          <w:color w:val="auto"/>
          <w:sz w:val="28"/>
          <w:szCs w:val="28"/>
          <w:highlight w:val="none"/>
        </w:rPr>
        <w:t xml:space="preserve"> </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69"/>
        <w:gridCol w:w="696"/>
        <w:gridCol w:w="1067"/>
        <w:gridCol w:w="1031"/>
        <w:gridCol w:w="792"/>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242" w:type="dxa"/>
            <w:vAlign w:val="center"/>
          </w:tcPr>
          <w:p>
            <w:pPr>
              <w:jc w:val="center"/>
              <w:rPr>
                <w:color w:val="auto"/>
                <w:sz w:val="24"/>
                <w:highlight w:val="none"/>
              </w:rPr>
            </w:pPr>
            <w:r>
              <w:rPr>
                <w:rFonts w:hint="eastAsia" w:ascii="宋体" w:hAnsi="宋体"/>
                <w:color w:val="auto"/>
                <w:sz w:val="24"/>
                <w:highlight w:val="none"/>
              </w:rPr>
              <w:t>填表人类别</w:t>
            </w:r>
          </w:p>
        </w:tc>
        <w:tc>
          <w:tcPr>
            <w:tcW w:w="7938" w:type="dxa"/>
            <w:gridSpan w:val="6"/>
            <w:tcBorders>
              <w:left w:val="nil"/>
            </w:tcBorders>
            <w:vAlign w:val="center"/>
          </w:tcPr>
          <w:p>
            <w:pPr>
              <w:ind w:firstLine="480" w:firstLineChars="200"/>
              <w:jc w:val="center"/>
              <w:rPr>
                <w:color w:val="auto"/>
                <w:sz w:val="24"/>
                <w:highlight w:val="none"/>
              </w:rPr>
            </w:pPr>
            <w:r>
              <w:rPr>
                <w:rFonts w:hint="eastAsia" w:ascii="宋体" w:hAnsi="宋体"/>
                <w:color w:val="auto"/>
                <w:sz w:val="24"/>
                <w:highlight w:val="none"/>
              </w:rPr>
              <w:t>□采购单位</w:t>
            </w:r>
            <w:r>
              <w:rPr>
                <w:color w:val="auto"/>
                <w:sz w:val="24"/>
                <w:highlight w:val="none"/>
              </w:rPr>
              <w:t xml:space="preserve">      </w:t>
            </w:r>
            <w:r>
              <w:rPr>
                <w:rFonts w:hint="eastAsia" w:ascii="宋体" w:hAnsi="宋体"/>
                <w:color w:val="auto"/>
                <w:sz w:val="24"/>
                <w:highlight w:val="none"/>
              </w:rPr>
              <w:t>□供应商</w:t>
            </w:r>
            <w:r>
              <w:rPr>
                <w:color w:val="auto"/>
                <w:sz w:val="24"/>
                <w:highlight w:val="none"/>
              </w:rPr>
              <w:t xml:space="preserve">      </w:t>
            </w:r>
            <w:r>
              <w:rPr>
                <w:rFonts w:hint="eastAsia" w:ascii="宋体" w:hAnsi="宋体"/>
                <w:color w:val="auto"/>
                <w:sz w:val="24"/>
                <w:highlight w:val="none"/>
              </w:rPr>
              <w:t>□专家</w:t>
            </w:r>
            <w:r>
              <w:rPr>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242" w:type="dxa"/>
            <w:vAlign w:val="center"/>
          </w:tcPr>
          <w:p>
            <w:pPr>
              <w:jc w:val="center"/>
              <w:rPr>
                <w:color w:val="auto"/>
                <w:sz w:val="24"/>
                <w:highlight w:val="none"/>
              </w:rPr>
            </w:pPr>
            <w:r>
              <w:rPr>
                <w:rFonts w:hint="eastAsia" w:ascii="宋体" w:hAnsi="宋体"/>
                <w:color w:val="auto"/>
                <w:sz w:val="24"/>
                <w:highlight w:val="none"/>
              </w:rPr>
              <w:t>填表人名称或姓名</w:t>
            </w:r>
          </w:p>
        </w:tc>
        <w:tc>
          <w:tcPr>
            <w:tcW w:w="4263" w:type="dxa"/>
            <w:gridSpan w:val="4"/>
            <w:tcBorders>
              <w:left w:val="nil"/>
            </w:tcBorders>
            <w:vAlign w:val="center"/>
          </w:tcPr>
          <w:p>
            <w:pPr>
              <w:jc w:val="center"/>
              <w:rPr>
                <w:color w:val="auto"/>
                <w:sz w:val="24"/>
                <w:highlight w:val="none"/>
              </w:rPr>
            </w:pPr>
          </w:p>
        </w:tc>
        <w:tc>
          <w:tcPr>
            <w:tcW w:w="792" w:type="dxa"/>
            <w:tcBorders>
              <w:left w:val="nil"/>
            </w:tcBorders>
            <w:vAlign w:val="center"/>
          </w:tcPr>
          <w:p>
            <w:pPr>
              <w:jc w:val="center"/>
              <w:rPr>
                <w:color w:val="auto"/>
                <w:sz w:val="24"/>
                <w:highlight w:val="none"/>
              </w:rPr>
            </w:pPr>
            <w:r>
              <w:rPr>
                <w:rFonts w:hint="eastAsia" w:ascii="宋体" w:hAnsi="宋体"/>
                <w:color w:val="auto"/>
                <w:sz w:val="24"/>
                <w:highlight w:val="none"/>
              </w:rPr>
              <w:t>地址</w:t>
            </w:r>
          </w:p>
        </w:tc>
        <w:tc>
          <w:tcPr>
            <w:tcW w:w="2883" w:type="dxa"/>
            <w:vAlign w:val="center"/>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42" w:type="dxa"/>
            <w:vAlign w:val="center"/>
          </w:tcPr>
          <w:p>
            <w:pPr>
              <w:jc w:val="center"/>
              <w:rPr>
                <w:color w:val="auto"/>
                <w:sz w:val="24"/>
                <w:highlight w:val="none"/>
              </w:rPr>
            </w:pPr>
            <w:r>
              <w:rPr>
                <w:rFonts w:hint="eastAsia" w:ascii="宋体" w:hAnsi="宋体"/>
                <w:color w:val="auto"/>
                <w:sz w:val="24"/>
                <w:highlight w:val="none"/>
              </w:rPr>
              <w:t>联系人</w:t>
            </w:r>
          </w:p>
        </w:tc>
        <w:tc>
          <w:tcPr>
            <w:tcW w:w="1469" w:type="dxa"/>
            <w:tcBorders>
              <w:left w:val="nil"/>
            </w:tcBorders>
            <w:vAlign w:val="center"/>
          </w:tcPr>
          <w:p>
            <w:pPr>
              <w:jc w:val="center"/>
              <w:rPr>
                <w:color w:val="auto"/>
                <w:sz w:val="24"/>
                <w:highlight w:val="none"/>
              </w:rPr>
            </w:pPr>
          </w:p>
        </w:tc>
        <w:tc>
          <w:tcPr>
            <w:tcW w:w="696" w:type="dxa"/>
            <w:tcBorders>
              <w:left w:val="nil"/>
            </w:tcBorders>
            <w:vAlign w:val="center"/>
          </w:tcPr>
          <w:p>
            <w:pPr>
              <w:jc w:val="center"/>
              <w:rPr>
                <w:color w:val="auto"/>
                <w:sz w:val="24"/>
                <w:highlight w:val="none"/>
              </w:rPr>
            </w:pPr>
            <w:r>
              <w:rPr>
                <w:rFonts w:hint="eastAsia" w:ascii="宋体" w:hAnsi="宋体"/>
                <w:color w:val="auto"/>
                <w:sz w:val="24"/>
                <w:highlight w:val="none"/>
              </w:rPr>
              <w:t>电话</w:t>
            </w:r>
          </w:p>
        </w:tc>
        <w:tc>
          <w:tcPr>
            <w:tcW w:w="2098" w:type="dxa"/>
            <w:gridSpan w:val="2"/>
            <w:tcBorders>
              <w:left w:val="nil"/>
            </w:tcBorders>
            <w:vAlign w:val="center"/>
          </w:tcPr>
          <w:p>
            <w:pPr>
              <w:jc w:val="center"/>
              <w:rPr>
                <w:color w:val="auto"/>
                <w:sz w:val="24"/>
                <w:highlight w:val="none"/>
              </w:rPr>
            </w:pPr>
          </w:p>
        </w:tc>
        <w:tc>
          <w:tcPr>
            <w:tcW w:w="792" w:type="dxa"/>
            <w:tcBorders>
              <w:left w:val="nil"/>
            </w:tcBorders>
            <w:vAlign w:val="center"/>
          </w:tcPr>
          <w:p>
            <w:pPr>
              <w:jc w:val="center"/>
              <w:rPr>
                <w:color w:val="auto"/>
                <w:sz w:val="24"/>
                <w:highlight w:val="none"/>
              </w:rPr>
            </w:pPr>
            <w:r>
              <w:rPr>
                <w:rFonts w:hint="eastAsia" w:ascii="宋体" w:hAnsi="宋体"/>
                <w:color w:val="auto"/>
                <w:sz w:val="24"/>
                <w:highlight w:val="none"/>
              </w:rPr>
              <w:t>传真</w:t>
            </w:r>
          </w:p>
        </w:tc>
        <w:tc>
          <w:tcPr>
            <w:tcW w:w="2883" w:type="dxa"/>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tcBorders>
              <w:top w:val="nil"/>
            </w:tcBorders>
            <w:vAlign w:val="center"/>
          </w:tcPr>
          <w:p>
            <w:pPr>
              <w:jc w:val="center"/>
              <w:rPr>
                <w:color w:val="auto"/>
                <w:sz w:val="24"/>
                <w:highlight w:val="none"/>
              </w:rPr>
            </w:pPr>
            <w:r>
              <w:rPr>
                <w:rFonts w:hint="eastAsia" w:ascii="宋体" w:hAnsi="宋体"/>
                <w:color w:val="auto"/>
                <w:sz w:val="24"/>
                <w:highlight w:val="none"/>
              </w:rPr>
              <w:t>对代理机构的评价</w:t>
            </w:r>
          </w:p>
        </w:tc>
        <w:tc>
          <w:tcPr>
            <w:tcW w:w="3232" w:type="dxa"/>
            <w:gridSpan w:val="3"/>
            <w:tcBorders>
              <w:left w:val="nil"/>
            </w:tcBorders>
            <w:vAlign w:val="center"/>
          </w:tcPr>
          <w:p>
            <w:pPr>
              <w:spacing w:line="500" w:lineRule="exact"/>
              <w:jc w:val="center"/>
              <w:rPr>
                <w:color w:val="auto"/>
                <w:sz w:val="24"/>
                <w:highlight w:val="none"/>
              </w:rPr>
            </w:pPr>
            <w:r>
              <w:rPr>
                <w:rFonts w:hint="eastAsia" w:ascii="宋体" w:hAnsi="宋体"/>
                <w:color w:val="auto"/>
                <w:sz w:val="24"/>
                <w:highlight w:val="none"/>
              </w:rPr>
              <w:t>项目</w:t>
            </w:r>
          </w:p>
        </w:tc>
        <w:tc>
          <w:tcPr>
            <w:tcW w:w="4706" w:type="dxa"/>
            <w:gridSpan w:val="3"/>
            <w:tcBorders>
              <w:left w:val="nil"/>
            </w:tcBorders>
            <w:vAlign w:val="center"/>
          </w:tcPr>
          <w:p>
            <w:pPr>
              <w:spacing w:line="500" w:lineRule="exact"/>
              <w:jc w:val="center"/>
              <w:rPr>
                <w:color w:val="auto"/>
                <w:sz w:val="24"/>
                <w:highlight w:val="none"/>
              </w:rPr>
            </w:pPr>
            <w:r>
              <w:rPr>
                <w:rFonts w:hint="eastAsia" w:ascii="宋体" w:hAnsi="宋体"/>
                <w:color w:val="auto"/>
                <w:sz w:val="24"/>
                <w:highlight w:val="none"/>
              </w:rPr>
              <w:t>评价（请在分值范围内进行打分）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rPr>
                <w:rFonts w:ascii="宋体"/>
                <w:color w:val="auto"/>
                <w:kern w:val="0"/>
                <w:sz w:val="24"/>
                <w:highlight w:val="none"/>
              </w:rPr>
            </w:pPr>
            <w:r>
              <w:rPr>
                <w:rFonts w:hint="eastAsia" w:ascii="宋体" w:hAnsi="宋体"/>
                <w:color w:val="auto"/>
                <w:sz w:val="24"/>
                <w:highlight w:val="none"/>
              </w:rPr>
              <w:t>是否严格执行采购纪律、法规和规章制度等（</w:t>
            </w:r>
            <w:r>
              <w:rPr>
                <w:rFonts w:ascii="宋体" w:hAnsi="宋体"/>
                <w:color w:val="auto"/>
                <w:sz w:val="24"/>
                <w:highlight w:val="none"/>
              </w:rPr>
              <w:t>2</w:t>
            </w:r>
            <w:r>
              <w:rPr>
                <w:rFonts w:hint="eastAsia" w:ascii="宋体" w:hAnsi="宋体"/>
                <w:color w:val="auto"/>
                <w:sz w:val="24"/>
                <w:highlight w:val="none"/>
              </w:rPr>
              <w:t>分）。</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rPr>
                <w:rFonts w:ascii="宋体"/>
                <w:color w:val="auto"/>
                <w:kern w:val="0"/>
                <w:sz w:val="24"/>
                <w:highlight w:val="none"/>
              </w:rPr>
            </w:pPr>
            <w:r>
              <w:rPr>
                <w:rFonts w:hint="eastAsia" w:ascii="宋体" w:hAnsi="宋体"/>
                <w:color w:val="auto"/>
                <w:sz w:val="24"/>
                <w:highlight w:val="none"/>
              </w:rPr>
              <w:t>操作程序是否规范，采购行为、过程、结果是否公开、公平、公正，采购组织管理是否规范严谨（</w:t>
            </w:r>
            <w:r>
              <w:rPr>
                <w:rFonts w:ascii="宋体" w:hAnsi="宋体"/>
                <w:color w:val="auto"/>
                <w:sz w:val="24"/>
                <w:highlight w:val="none"/>
              </w:rPr>
              <w:t>2</w:t>
            </w:r>
            <w:r>
              <w:rPr>
                <w:rFonts w:hint="eastAsia" w:ascii="宋体" w:hAnsi="宋体"/>
                <w:color w:val="auto"/>
                <w:sz w:val="24"/>
                <w:highlight w:val="none"/>
              </w:rPr>
              <w:t>分）</w:t>
            </w:r>
            <w:r>
              <w:rPr>
                <w:rFonts w:hint="eastAsia" w:ascii="宋体" w:hAnsi="宋体"/>
                <w:color w:val="auto"/>
                <w:kern w:val="0"/>
                <w:sz w:val="24"/>
                <w:highlight w:val="none"/>
              </w:rPr>
              <w:t>。</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rPr>
                <w:rFonts w:ascii="宋体"/>
                <w:color w:val="auto"/>
                <w:kern w:val="0"/>
                <w:sz w:val="24"/>
                <w:highlight w:val="none"/>
              </w:rPr>
            </w:pPr>
            <w:r>
              <w:rPr>
                <w:rFonts w:hint="eastAsia" w:ascii="宋体" w:hAnsi="宋体"/>
                <w:color w:val="auto"/>
                <w:sz w:val="24"/>
                <w:highlight w:val="none"/>
              </w:rPr>
              <w:t>是否及时组织采购，是否有承诺办事时间并能限时办结（</w:t>
            </w:r>
            <w:r>
              <w:rPr>
                <w:rFonts w:ascii="宋体" w:hAnsi="宋体"/>
                <w:color w:val="auto"/>
                <w:sz w:val="24"/>
                <w:highlight w:val="none"/>
              </w:rPr>
              <w:t>2</w:t>
            </w:r>
            <w:r>
              <w:rPr>
                <w:rFonts w:hint="eastAsia" w:ascii="宋体" w:hAnsi="宋体"/>
                <w:color w:val="auto"/>
                <w:sz w:val="24"/>
                <w:highlight w:val="none"/>
              </w:rPr>
              <w:t>分）</w:t>
            </w:r>
            <w:r>
              <w:rPr>
                <w:rFonts w:hint="eastAsia" w:ascii="宋体" w:hAnsi="宋体"/>
                <w:color w:val="auto"/>
                <w:kern w:val="0"/>
                <w:sz w:val="24"/>
                <w:highlight w:val="none"/>
              </w:rPr>
              <w:t>。</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rPr>
                <w:rFonts w:ascii="宋体"/>
                <w:color w:val="auto"/>
                <w:sz w:val="24"/>
                <w:highlight w:val="none"/>
              </w:rPr>
            </w:pPr>
            <w:r>
              <w:rPr>
                <w:rFonts w:hint="eastAsia" w:ascii="宋体" w:hAnsi="宋体"/>
                <w:color w:val="auto"/>
                <w:sz w:val="24"/>
                <w:highlight w:val="none"/>
              </w:rPr>
              <w:t>是否能积极</w:t>
            </w:r>
            <w:r>
              <w:rPr>
                <w:rFonts w:hint="eastAsia" w:ascii="宋体" w:hAnsi="宋体"/>
                <w:color w:val="auto"/>
                <w:kern w:val="0"/>
                <w:sz w:val="24"/>
                <w:highlight w:val="none"/>
              </w:rPr>
              <w:t>主动</w:t>
            </w:r>
            <w:r>
              <w:rPr>
                <w:rFonts w:hint="eastAsia" w:ascii="宋体" w:hAnsi="宋体"/>
                <w:color w:val="auto"/>
                <w:sz w:val="24"/>
                <w:highlight w:val="none"/>
              </w:rPr>
              <w:t>与当事人沟通</w:t>
            </w:r>
            <w:r>
              <w:rPr>
                <w:rFonts w:hint="eastAsia" w:ascii="宋体" w:hAnsi="宋体"/>
                <w:color w:val="auto"/>
                <w:kern w:val="0"/>
                <w:sz w:val="24"/>
                <w:highlight w:val="none"/>
              </w:rPr>
              <w:t>对接；对采购政策进行详细解读；</w:t>
            </w:r>
            <w:r>
              <w:rPr>
                <w:rFonts w:hint="eastAsia" w:ascii="宋体" w:hAnsi="宋体"/>
                <w:color w:val="auto"/>
                <w:sz w:val="24"/>
                <w:highlight w:val="none"/>
              </w:rPr>
              <w:t>咨询答复是否热情周到、耐心细致（</w:t>
            </w:r>
            <w:r>
              <w:rPr>
                <w:rFonts w:ascii="宋体" w:hAnsi="宋体"/>
                <w:color w:val="auto"/>
                <w:sz w:val="24"/>
                <w:highlight w:val="none"/>
              </w:rPr>
              <w:t>2</w:t>
            </w:r>
            <w:r>
              <w:rPr>
                <w:rFonts w:hint="eastAsia" w:ascii="宋体" w:hAnsi="宋体"/>
                <w:color w:val="auto"/>
                <w:sz w:val="24"/>
                <w:highlight w:val="none"/>
              </w:rPr>
              <w:t>分）</w:t>
            </w:r>
            <w:r>
              <w:rPr>
                <w:rFonts w:hint="eastAsia" w:ascii="宋体" w:hAnsi="宋体"/>
                <w:color w:val="auto"/>
                <w:kern w:val="0"/>
                <w:sz w:val="24"/>
                <w:highlight w:val="none"/>
              </w:rPr>
              <w:t>。</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rPr>
                <w:rFonts w:ascii="宋体"/>
                <w:color w:val="auto"/>
                <w:sz w:val="24"/>
                <w:highlight w:val="none"/>
              </w:rPr>
            </w:pPr>
            <w:r>
              <w:rPr>
                <w:rFonts w:hint="eastAsia" w:ascii="宋体" w:hAnsi="宋体"/>
                <w:color w:val="auto"/>
                <w:sz w:val="24"/>
                <w:highlight w:val="none"/>
              </w:rPr>
              <w:t>采购的质量、服务是否满意（</w:t>
            </w:r>
            <w:r>
              <w:rPr>
                <w:rFonts w:ascii="宋体" w:hAnsi="宋体"/>
                <w:color w:val="auto"/>
                <w:sz w:val="24"/>
                <w:highlight w:val="none"/>
              </w:rPr>
              <w:t>2</w:t>
            </w:r>
            <w:r>
              <w:rPr>
                <w:rFonts w:hint="eastAsia" w:ascii="宋体" w:hAnsi="宋体"/>
                <w:color w:val="auto"/>
                <w:sz w:val="24"/>
                <w:highlight w:val="none"/>
              </w:rPr>
              <w:t>分）。</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tcBorders>
            <w:vAlign w:val="center"/>
          </w:tcPr>
          <w:p>
            <w:pPr>
              <w:widowControl/>
              <w:jc w:val="left"/>
              <w:rPr>
                <w:color w:val="auto"/>
                <w:sz w:val="24"/>
                <w:highlight w:val="none"/>
              </w:rPr>
            </w:pPr>
          </w:p>
        </w:tc>
        <w:tc>
          <w:tcPr>
            <w:tcW w:w="3232" w:type="dxa"/>
            <w:gridSpan w:val="3"/>
            <w:tcBorders>
              <w:left w:val="nil"/>
            </w:tcBorders>
            <w:vAlign w:val="center"/>
          </w:tcPr>
          <w:p>
            <w:pPr>
              <w:spacing w:line="500" w:lineRule="exact"/>
              <w:jc w:val="center"/>
              <w:rPr>
                <w:color w:val="auto"/>
                <w:sz w:val="24"/>
                <w:highlight w:val="none"/>
              </w:rPr>
            </w:pPr>
            <w:r>
              <w:rPr>
                <w:rFonts w:hint="eastAsia" w:ascii="宋体" w:hAnsi="宋体"/>
                <w:color w:val="auto"/>
                <w:sz w:val="24"/>
                <w:highlight w:val="none"/>
              </w:rPr>
              <w:t>合计</w:t>
            </w:r>
          </w:p>
        </w:tc>
        <w:tc>
          <w:tcPr>
            <w:tcW w:w="4706" w:type="dxa"/>
            <w:gridSpan w:val="3"/>
            <w:tcBorders>
              <w:left w:val="nil"/>
            </w:tcBorders>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242" w:type="dxa"/>
            <w:vAlign w:val="center"/>
          </w:tcPr>
          <w:p>
            <w:pPr>
              <w:jc w:val="center"/>
              <w:rPr>
                <w:color w:val="auto"/>
                <w:sz w:val="24"/>
                <w:highlight w:val="none"/>
              </w:rPr>
            </w:pPr>
            <w:r>
              <w:rPr>
                <w:rFonts w:hint="eastAsia" w:ascii="宋体" w:hAnsi="宋体"/>
                <w:color w:val="auto"/>
                <w:sz w:val="24"/>
                <w:highlight w:val="none"/>
              </w:rPr>
              <w:t>对代理机构的意见和建议</w:t>
            </w:r>
          </w:p>
        </w:tc>
        <w:tc>
          <w:tcPr>
            <w:tcW w:w="7938" w:type="dxa"/>
            <w:gridSpan w:val="6"/>
            <w:tcBorders>
              <w:left w:val="nil"/>
            </w:tcBorders>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2" w:type="dxa"/>
            <w:vAlign w:val="center"/>
          </w:tcPr>
          <w:p>
            <w:pPr>
              <w:jc w:val="center"/>
              <w:rPr>
                <w:color w:val="auto"/>
                <w:sz w:val="24"/>
                <w:highlight w:val="none"/>
              </w:rPr>
            </w:pPr>
            <w:r>
              <w:rPr>
                <w:rFonts w:hint="eastAsia" w:ascii="宋体" w:hAnsi="宋体"/>
                <w:color w:val="auto"/>
                <w:sz w:val="24"/>
                <w:highlight w:val="none"/>
              </w:rPr>
              <w:t>备注</w:t>
            </w:r>
          </w:p>
        </w:tc>
        <w:tc>
          <w:tcPr>
            <w:tcW w:w="7938" w:type="dxa"/>
            <w:gridSpan w:val="6"/>
            <w:tcBorders>
              <w:left w:val="nil"/>
            </w:tcBorders>
            <w:vAlign w:val="center"/>
          </w:tcPr>
          <w:p>
            <w:pPr>
              <w:jc w:val="center"/>
              <w:rPr>
                <w:color w:val="auto"/>
                <w:sz w:val="24"/>
                <w:highlight w:val="none"/>
              </w:rPr>
            </w:pPr>
          </w:p>
        </w:tc>
      </w:tr>
    </w:tbl>
    <w:p>
      <w:pPr>
        <w:spacing w:after="120"/>
        <w:ind w:right="1240"/>
        <w:rPr>
          <w:rFonts w:ascii="宋体" w:cs="宋体"/>
          <w:color w:val="auto"/>
          <w:sz w:val="24"/>
          <w:highlight w:val="none"/>
        </w:rPr>
      </w:pPr>
      <w:r>
        <w:rPr>
          <w:rFonts w:hint="eastAsia" w:ascii="宋体" w:hAnsi="宋体"/>
          <w:color w:val="auto"/>
          <w:sz w:val="24"/>
          <w:highlight w:val="none"/>
        </w:rPr>
        <w:t>填表人签字盖章：</w:t>
      </w:r>
      <w:r>
        <w:rPr>
          <w:color w:val="auto"/>
          <w:sz w:val="24"/>
          <w:highlight w:val="none"/>
        </w:rPr>
        <w:t xml:space="preserve">                    </w:t>
      </w:r>
      <w:r>
        <w:rPr>
          <w:rFonts w:hint="eastAsia" w:ascii="宋体" w:hAnsi="宋体"/>
          <w:color w:val="auto"/>
          <w:sz w:val="24"/>
          <w:highlight w:val="none"/>
        </w:rPr>
        <w:t>日期</w:t>
      </w:r>
    </w:p>
    <w:p>
      <w:pPr>
        <w:spacing w:after="120"/>
        <w:ind w:right="-154"/>
        <w:rPr>
          <w:rFonts w:ascii="宋体" w:cs="宋体"/>
          <w:color w:val="auto"/>
          <w:szCs w:val="21"/>
          <w:highlight w:val="none"/>
        </w:rPr>
      </w:pPr>
      <w:r>
        <w:rPr>
          <w:rFonts w:hint="eastAsia" w:ascii="宋体" w:hAnsi="宋体" w:cs="宋体"/>
          <w:color w:val="auto"/>
          <w:szCs w:val="21"/>
          <w:highlight w:val="none"/>
        </w:rPr>
        <w:t>注：投标单位须加盖单位红章。</w:t>
      </w:r>
    </w:p>
    <w:bookmarkEnd w:id="97"/>
    <w:p>
      <w:pPr>
        <w:keepNext/>
        <w:keepLines/>
        <w:spacing w:before="260" w:after="260" w:line="416" w:lineRule="auto"/>
        <w:outlineLvl w:val="1"/>
        <w:rPr>
          <w:rFonts w:ascii="宋体" w:cs="宋体"/>
          <w:bCs/>
          <w:color w:val="auto"/>
          <w:sz w:val="24"/>
          <w:szCs w:val="32"/>
          <w:highlight w:val="none"/>
        </w:rPr>
      </w:pPr>
      <w:bookmarkStart w:id="98" w:name="_Toc14942629"/>
      <w:bookmarkStart w:id="99" w:name="_Toc10923"/>
      <w:bookmarkStart w:id="100" w:name="_Toc16061443"/>
      <w:bookmarkStart w:id="101" w:name="_Toc15370811"/>
      <w:r>
        <w:rPr>
          <w:rFonts w:hint="eastAsia" w:ascii="宋体" w:hAnsi="宋体" w:cs="宋体"/>
          <w:bCs/>
          <w:color w:val="auto"/>
          <w:sz w:val="24"/>
          <w:szCs w:val="32"/>
          <w:highlight w:val="none"/>
        </w:rPr>
        <w:t>附件十</w:t>
      </w:r>
      <w:r>
        <w:rPr>
          <w:rFonts w:hint="eastAsia" w:ascii="宋体" w:hAnsi="宋体" w:cs="宋体"/>
          <w:bCs/>
          <w:color w:val="auto"/>
          <w:sz w:val="24"/>
          <w:szCs w:val="32"/>
          <w:highlight w:val="none"/>
          <w:lang w:eastAsia="zh-CN"/>
        </w:rPr>
        <w:t>六</w:t>
      </w:r>
      <w:r>
        <w:rPr>
          <w:rFonts w:hint="eastAsia" w:ascii="宋体" w:hAnsi="宋体" w:cs="宋体"/>
          <w:bCs/>
          <w:color w:val="auto"/>
          <w:sz w:val="24"/>
          <w:szCs w:val="32"/>
          <w:highlight w:val="none"/>
        </w:rPr>
        <w:t>：履约保证金办理保函需提供资料</w:t>
      </w:r>
      <w:bookmarkEnd w:id="98"/>
      <w:bookmarkEnd w:id="99"/>
      <w:bookmarkEnd w:id="100"/>
      <w:bookmarkEnd w:id="101"/>
    </w:p>
    <w:p>
      <w:pPr>
        <w:spacing w:after="120"/>
        <w:ind w:right="-154"/>
        <w:rPr>
          <w:rFonts w:ascii="宋体" w:cs="宋体"/>
          <w:color w:val="auto"/>
          <w:sz w:val="24"/>
          <w:highlight w:val="none"/>
        </w:rPr>
      </w:pPr>
    </w:p>
    <w:p>
      <w:pPr>
        <w:spacing w:after="120"/>
        <w:ind w:right="-154"/>
        <w:jc w:val="center"/>
        <w:rPr>
          <w:rFonts w:ascii="宋体" w:cs="宋体"/>
          <w:b/>
          <w:color w:val="auto"/>
          <w:sz w:val="44"/>
          <w:szCs w:val="44"/>
          <w:highlight w:val="none"/>
        </w:rPr>
      </w:pPr>
      <w:r>
        <w:rPr>
          <w:rFonts w:hint="eastAsia" w:ascii="宋体" w:hAnsi="宋体" w:cs="宋体"/>
          <w:b/>
          <w:color w:val="auto"/>
          <w:sz w:val="44"/>
          <w:szCs w:val="44"/>
          <w:highlight w:val="none"/>
        </w:rPr>
        <w:t>履约保证金办理保函需提供资料</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营业执照</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法人身份证</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近两年财务报表</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资质证书或安装，维修证书</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中标通知书</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招标文件电子版</w:t>
      </w:r>
    </w:p>
    <w:p>
      <w:pPr>
        <w:numPr>
          <w:ilvl w:val="0"/>
          <w:numId w:val="18"/>
        </w:num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信用反担保函</w:t>
      </w:r>
    </w:p>
    <w:p>
      <w:pPr>
        <w:spacing w:line="800" w:lineRule="exact"/>
        <w:jc w:val="left"/>
        <w:rPr>
          <w:rFonts w:ascii="宋体" w:cs="宋体"/>
          <w:color w:val="auto"/>
          <w:sz w:val="30"/>
          <w:szCs w:val="30"/>
          <w:highlight w:val="none"/>
        </w:rPr>
      </w:pPr>
      <w:r>
        <w:rPr>
          <w:rFonts w:hint="eastAsia" w:ascii="宋体" w:hAnsi="宋体" w:cs="宋体"/>
          <w:color w:val="auto"/>
          <w:sz w:val="30"/>
          <w:szCs w:val="30"/>
          <w:highlight w:val="none"/>
        </w:rPr>
        <w:t>注：所有资料复印件加盖公章</w:t>
      </w: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spacing w:after="120"/>
        <w:ind w:right="-154"/>
        <w:rPr>
          <w:rFonts w:ascii="宋体" w:cs="宋体"/>
          <w:b/>
          <w:color w:val="auto"/>
          <w:sz w:val="30"/>
          <w:szCs w:val="30"/>
          <w:highlight w:val="none"/>
        </w:rPr>
      </w:pPr>
    </w:p>
    <w:p>
      <w:pPr>
        <w:pageBreakBefore/>
        <w:spacing w:line="360" w:lineRule="auto"/>
        <w:jc w:val="center"/>
        <w:rPr>
          <w:rFonts w:ascii="宋体" w:cs="宋体"/>
          <w:color w:val="auto"/>
          <w:sz w:val="36"/>
          <w:szCs w:val="36"/>
          <w:highlight w:val="none"/>
        </w:rPr>
      </w:pPr>
      <w:r>
        <w:rPr>
          <w:rFonts w:hint="eastAsia" w:ascii="宋体" w:hAnsi="宋体" w:cs="宋体"/>
          <w:color w:val="auto"/>
          <w:sz w:val="36"/>
          <w:szCs w:val="36"/>
          <w:highlight w:val="none"/>
        </w:rPr>
        <w:t>信用反担保保证函</w:t>
      </w:r>
    </w:p>
    <w:p>
      <w:pPr>
        <w:spacing w:line="520" w:lineRule="exact"/>
        <w:rPr>
          <w:rFonts w:ascii="宋体" w:cs="宋体"/>
          <w:color w:val="auto"/>
          <w:sz w:val="24"/>
          <w:highlight w:val="none"/>
        </w:rPr>
      </w:pPr>
      <w:r>
        <w:rPr>
          <w:rFonts w:hint="eastAsia" w:ascii="宋体" w:hAnsi="宋体" w:cs="宋体"/>
          <w:color w:val="auto"/>
          <w:sz w:val="24"/>
          <w:highlight w:val="none"/>
        </w:rPr>
        <w:t>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w:t>
      </w:r>
    </w:p>
    <w:p>
      <w:pPr>
        <w:spacing w:line="520" w:lineRule="exact"/>
        <w:ind w:firstLine="480" w:firstLineChars="200"/>
        <w:rPr>
          <w:rFonts w:ascii="宋体" w:cs="宋体"/>
          <w:b/>
          <w:bCs/>
          <w:color w:val="auto"/>
          <w:sz w:val="24"/>
          <w:highlight w:val="none"/>
          <w:u w:val="single"/>
        </w:rPr>
      </w:pPr>
      <w:r>
        <w:rPr>
          <w:rFonts w:hint="eastAsia" w:ascii="宋体" w:hAnsi="宋体" w:cs="宋体"/>
          <w:color w:val="auto"/>
          <w:sz w:val="24"/>
          <w:highlight w:val="none"/>
        </w:rPr>
        <w:t>鉴于中国人民财产保险股份有限公司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支公司向</w:t>
      </w:r>
    </w:p>
    <w:p>
      <w:pPr>
        <w:spacing w:line="520" w:lineRule="exact"/>
        <w:ind w:firstLine="482" w:firstLineChars="200"/>
        <w:jc w:val="left"/>
        <w:rPr>
          <w:rFonts w:ascii="宋体" w:cs="宋体"/>
          <w:color w:val="auto"/>
          <w:sz w:val="24"/>
          <w:highlight w:val="none"/>
          <w:u w:val="single"/>
        </w:rPr>
      </w:pPr>
      <w:r>
        <w:rPr>
          <w:rFonts w:ascii="宋体" w:hAnsi="宋体" w:cs="宋体"/>
          <w:b/>
          <w:bCs/>
          <w:color w:val="auto"/>
          <w:sz w:val="24"/>
          <w:highlight w:val="none"/>
          <w:u w:val="single"/>
        </w:rPr>
        <w:t xml:space="preserve">             </w:t>
      </w:r>
      <w:r>
        <w:rPr>
          <w:rFonts w:hint="eastAsia" w:ascii="宋体" w:hAnsi="宋体" w:cs="宋体"/>
          <w:color w:val="auto"/>
          <w:sz w:val="24"/>
          <w:highlight w:val="none"/>
        </w:rPr>
        <w:t>公司出具《供货履约保证保险》保单（保单编号：</w:t>
      </w:r>
      <w:r>
        <w:rPr>
          <w:rFonts w:ascii="宋体" w:hAnsi="宋体" w:cs="宋体"/>
          <w:color w:val="auto"/>
          <w:sz w:val="24"/>
          <w:highlight w:val="none"/>
          <w:u w:val="single"/>
        </w:rPr>
        <w:t xml:space="preserve">               </w:t>
      </w:r>
      <w:r>
        <w:rPr>
          <w:rFonts w:hint="eastAsia" w:ascii="宋体" w:hAnsi="宋体" w:cs="宋体"/>
          <w:color w:val="auto"/>
          <w:sz w:val="24"/>
          <w:highlight w:val="none"/>
        </w:rPr>
        <w:t>），并承担相应的保险责任（具体以保险合同条款为准），最高保险金额为人民币（大写）</w:t>
      </w:r>
      <w:r>
        <w:rPr>
          <w:rFonts w:ascii="宋体" w:hAnsi="宋体" w:cs="宋体"/>
          <w:color w:val="auto"/>
          <w:sz w:val="24"/>
          <w:highlight w:val="non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（小写：</w:t>
      </w:r>
      <w:r>
        <w:rPr>
          <w:rFonts w:ascii="宋体" w:hAnsi="宋体" w:cs="宋体"/>
          <w:color w:val="auto"/>
          <w:sz w:val="24"/>
          <w:highlight w:val="none"/>
          <w:u w:val="single"/>
        </w:rPr>
        <w:t xml:space="preserve">    </w:t>
      </w:r>
      <w:r>
        <w:rPr>
          <w:rFonts w:hint="eastAsia" w:ascii="宋体" w:hAnsi="宋体" w:cs="宋体"/>
          <w:color w:val="auto"/>
          <w:sz w:val="24"/>
          <w:highlight w:val="none"/>
        </w:rPr>
        <w:t>）；为促进该业务的良好开展，</w:t>
      </w:r>
      <w:r>
        <w:rPr>
          <w:rFonts w:ascii="宋体" w:hAnsi="宋体" w:cs="宋体"/>
          <w:color w:val="auto"/>
          <w:sz w:val="24"/>
          <w:highlight w:val="none"/>
          <w:u w:val="single"/>
        </w:rPr>
        <w:t xml:space="preserve">                                                     </w:t>
      </w:r>
    </w:p>
    <w:p>
      <w:pPr>
        <w:spacing w:line="520" w:lineRule="exact"/>
        <w:rPr>
          <w:rFonts w:ascii="宋体" w:cs="宋体"/>
          <w:color w:val="auto"/>
          <w:sz w:val="24"/>
          <w:highlight w:val="none"/>
        </w:rPr>
      </w:pPr>
      <w:r>
        <w:rPr>
          <w:rFonts w:hint="eastAsia" w:ascii="宋体" w:hAnsi="宋体" w:cs="宋体"/>
          <w:color w:val="auto"/>
          <w:sz w:val="24"/>
          <w:highlight w:val="none"/>
        </w:rPr>
        <w:t>有限责任公司（以下称本信用反担保保证人）愿意为中国人民财产保险股份有限公司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支公司在保险合同项下的一系列保险保障提供信用反担保保证，同意履行以下保证内容：</w:t>
      </w:r>
    </w:p>
    <w:p>
      <w:pPr>
        <w:spacing w:line="520" w:lineRule="exact"/>
        <w:ind w:firstLine="600" w:firstLineChars="250"/>
        <w:rPr>
          <w:rFonts w:ascii="宋体" w:cs="宋体"/>
          <w:color w:val="auto"/>
          <w:sz w:val="24"/>
          <w:highlight w:val="none"/>
        </w:rPr>
      </w:pPr>
      <w:r>
        <w:rPr>
          <w:rFonts w:hint="eastAsia" w:ascii="宋体" w:hAnsi="宋体" w:cs="宋体"/>
          <w:color w:val="auto"/>
          <w:sz w:val="24"/>
          <w:highlight w:val="none"/>
        </w:rPr>
        <w:t>一、</w:t>
      </w:r>
      <w:r>
        <w:rPr>
          <w:rFonts w:ascii="宋体" w:hAnsi="宋体" w:cs="宋体"/>
          <w:color w:val="auto"/>
          <w:sz w:val="24"/>
          <w:highlight w:val="none"/>
        </w:rPr>
        <w:t xml:space="preserve"> </w:t>
      </w:r>
      <w:r>
        <w:rPr>
          <w:rFonts w:hint="eastAsia" w:ascii="宋体" w:hAnsi="宋体" w:cs="宋体"/>
          <w:color w:val="auto"/>
          <w:sz w:val="24"/>
          <w:highlight w:val="none"/>
        </w:rPr>
        <w:t>本信用反担保保证人同意承担的保证范围：</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（一）中国人民财产保险股份有限公司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支公司承保的保单号为：</w:t>
      </w:r>
      <w:r>
        <w:rPr>
          <w:rFonts w:ascii="宋体" w:hAnsi="宋体" w:cs="宋体"/>
          <w:color w:val="auto"/>
          <w:sz w:val="24"/>
          <w:highlight w:val="none"/>
          <w:u w:val="single"/>
        </w:rPr>
        <w:t xml:space="preserve">         </w:t>
      </w:r>
      <w:r>
        <w:rPr>
          <w:rFonts w:hint="eastAsia" w:ascii="宋体" w:hAnsi="宋体" w:cs="宋体"/>
          <w:color w:val="auto"/>
          <w:sz w:val="24"/>
          <w:highlight w:val="none"/>
        </w:rPr>
        <w:t>的供货履约保证保险合同约定的保险责任、保险金额和履行保证责任而实际发生的费用（包括但不限于诉讼费、公告费、保全费、律师费等）及损失；</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（二）本信用反担保保证人承担保证责任的方式为连带保证责任。</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二、本信用反担保保证人承担的保证期间为：从中国人民财产保险股份有限公司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支公司与本信用反担保保证人签订的保险合同生效之日起，至保险合同结束之日起的两年届满时止。</w:t>
      </w:r>
    </w:p>
    <w:p>
      <w:pPr>
        <w:spacing w:line="520" w:lineRule="exact"/>
        <w:ind w:firstLine="480" w:firstLineChars="200"/>
        <w:rPr>
          <w:rFonts w:ascii="宋体" w:cs="宋体"/>
          <w:color w:val="auto"/>
          <w:sz w:val="24"/>
          <w:highlight w:val="none"/>
        </w:rPr>
      </w:pPr>
      <w:r>
        <w:rPr>
          <w:rFonts w:hint="eastAsia" w:ascii="宋体" w:hAnsi="宋体" w:cs="宋体"/>
          <w:color w:val="auto"/>
          <w:sz w:val="24"/>
          <w:highlight w:val="none"/>
        </w:rPr>
        <w:t>三、中国人民财产保险股份有限公司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支公司所承保的《供货履约保证保险》合同发生保险事故后，有权要求本信用反担保保证人优先履行偿债责任，且优先偿债比例为</w:t>
      </w:r>
      <w:r>
        <w:rPr>
          <w:rFonts w:ascii="宋体" w:hAnsi="宋体" w:cs="宋体"/>
          <w:color w:val="auto"/>
          <w:sz w:val="24"/>
          <w:highlight w:val="none"/>
        </w:rPr>
        <w:t>100%</w:t>
      </w:r>
      <w:r>
        <w:rPr>
          <w:rFonts w:hint="eastAsia" w:ascii="宋体" w:hAnsi="宋体" w:cs="宋体"/>
          <w:color w:val="auto"/>
          <w:sz w:val="24"/>
          <w:highlight w:val="none"/>
        </w:rPr>
        <w:t>。</w:t>
      </w:r>
    </w:p>
    <w:p>
      <w:pPr>
        <w:spacing w:line="520" w:lineRule="exact"/>
        <w:ind w:left="560"/>
        <w:rPr>
          <w:rFonts w:ascii="宋体" w:cs="宋体"/>
          <w:color w:val="auto"/>
          <w:sz w:val="24"/>
          <w:highlight w:val="none"/>
        </w:rPr>
      </w:pPr>
      <w:r>
        <w:rPr>
          <w:rFonts w:hint="eastAsia" w:ascii="宋体" w:hAnsi="宋体" w:cs="宋体"/>
          <w:color w:val="auto"/>
          <w:sz w:val="24"/>
          <w:highlight w:val="none"/>
        </w:rPr>
        <w:t>四、本信用反担保保证人放弃反担保措施的优先偿债抗辩权。</w:t>
      </w:r>
    </w:p>
    <w:p>
      <w:pPr>
        <w:spacing w:line="520" w:lineRule="exact"/>
        <w:rPr>
          <w:rFonts w:ascii="宋体" w:cs="宋体"/>
          <w:color w:val="auto"/>
          <w:sz w:val="24"/>
          <w:highlight w:val="none"/>
        </w:rPr>
      </w:pPr>
    </w:p>
    <w:p>
      <w:pPr>
        <w:spacing w:line="520" w:lineRule="exact"/>
        <w:rPr>
          <w:rFonts w:ascii="宋体" w:cs="宋体"/>
          <w:color w:val="auto"/>
          <w:sz w:val="24"/>
          <w:highlight w:val="none"/>
        </w:rPr>
      </w:pPr>
      <w:r>
        <w:rPr>
          <w:rFonts w:hint="eastAsia" w:ascii="宋体" w:hAnsi="宋体" w:cs="宋体"/>
          <w:color w:val="auto"/>
          <w:sz w:val="24"/>
          <w:highlight w:val="none"/>
        </w:rPr>
        <w:t>信用反担保保证人：</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p>
    <w:p>
      <w:pPr>
        <w:spacing w:line="520" w:lineRule="exact"/>
        <w:ind w:left="4680" w:hanging="4680" w:hangingChars="1950"/>
        <w:rPr>
          <w:rFonts w:ascii="宋体" w:cs="宋体"/>
          <w:color w:val="auto"/>
          <w:sz w:val="24"/>
          <w:highlight w:val="none"/>
        </w:rPr>
      </w:pPr>
    </w:p>
    <w:p>
      <w:pPr>
        <w:spacing w:line="520" w:lineRule="exact"/>
        <w:ind w:left="5460" w:leftChars="2600" w:firstLine="360" w:firstLineChars="150"/>
        <w:rPr>
          <w:rFonts w:ascii="宋体" w:cs="宋体"/>
          <w:color w:val="auto"/>
          <w:sz w:val="24"/>
          <w:highlight w:val="none"/>
        </w:rPr>
      </w:pP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p>
    <w:sectPr>
      <w:headerReference r:id="rId3" w:type="default"/>
      <w:footerReference r:id="rId4" w:type="default"/>
      <w:pgSz w:w="11906" w:h="16838"/>
      <w:pgMar w:top="1418" w:right="1304" w:bottom="1418"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Book Antiqua">
    <w:altName w:val="Segoe Print"/>
    <w:panose1 w:val="02040602050305030304"/>
    <w:charset w:val="00"/>
    <w:family w:val="auto"/>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swiss"/>
    <w:pitch w:val="default"/>
    <w:sig w:usb0="00000000" w:usb1="00000000" w:usb2="00000000" w:usb3="00000000" w:csb0="2000019F" w:csb1="4F010000"/>
  </w:font>
  <w:font w:name="Arial Unicode MS">
    <w:altName w:val="宋体"/>
    <w:panose1 w:val="020B0604020202020204"/>
    <w:charset w:val="86"/>
    <w:family w:val="roman"/>
    <w:pitch w:val="default"/>
    <w:sig w:usb0="00000000" w:usb1="00000000" w:usb2="0000003F" w:usb3="00000000" w:csb0="603F01FF" w:csb1="FFFF0000"/>
  </w:font>
  <w:font w:name="新宋体">
    <w:panose1 w:val="02010609030101010101"/>
    <w:charset w:val="86"/>
    <w:family w:val="modern"/>
    <w:pitch w:val="default"/>
    <w:sig w:usb0="00000003" w:usb1="288F0000" w:usb2="00000006" w:usb3="00000000" w:csb0="00040001" w:csb1="00000000"/>
  </w:font>
  <w:font w:name="Century">
    <w:altName w:val="Times New Roman"/>
    <w:panose1 w:val="02040604050505020304"/>
    <w:charset w:val="00"/>
    <w:family w:val="roman"/>
    <w:pitch w:val="default"/>
    <w:sig w:usb0="00000000" w:usb1="00000000" w:usb2="00000000" w:usb3="00000000" w:csb0="2000009F" w:csb1="DFD70000"/>
  </w:font>
  <w:font w:name="文鼎粗黑">
    <w:altName w:val="黑体"/>
    <w:panose1 w:val="00000000000000000000"/>
    <w:charset w:val="86"/>
    <w:family w:val="modern"/>
    <w:pitch w:val="default"/>
    <w:sig w:usb0="00000000" w:usb1="00000000" w:usb2="00000010" w:usb3="00000000" w:csb0="00040000" w:csb1="00000000"/>
  </w:font>
  <w:font w:name="DFKai-SB">
    <w:panose1 w:val="03000509000000000000"/>
    <w:charset w:val="88"/>
    <w:family w:val="script"/>
    <w:pitch w:val="default"/>
    <w:sig w:usb0="00000003" w:usb1="082E0000" w:usb2="00000016"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方正姚体">
    <w:altName w:val="宋体"/>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2"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44"/>
                          </w:pPr>
                          <w:r>
                            <w:fldChar w:fldCharType="begin"/>
                          </w:r>
                          <w:r>
                            <w:instrText xml:space="preserve"> PAGE  \* MERGEFORMAT </w:instrText>
                          </w:r>
                          <w:r>
                            <w:fldChar w:fldCharType="separate"/>
                          </w:r>
                          <w:r>
                            <w:t>11</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DOqmeTzgEAAJgDAAAOAAAAAAAAAAEAIAAAAB8BAABkcnMv&#10;ZTJvRG9jLnhtbFBLBQYAAAAABgAGAFkBAABfBQAAAAA=&#10;">
              <v:fill on="f" focussize="0,0"/>
              <v:stroke on="f"/>
              <v:imagedata o:title=""/>
              <o:lock v:ext="edit" aspectratio="f"/>
              <v:textbox inset="0mm,0mm,0mm,0mm" style="mso-fit-shape-to-text:t;">
                <w:txbxContent>
                  <w:p>
                    <w:pPr>
                      <w:pStyle w:val="44"/>
                    </w:pPr>
                    <w:r>
                      <w:fldChar w:fldCharType="begin"/>
                    </w:r>
                    <w:r>
                      <w:instrText xml:space="preserve"> PAGE  \* MERGEFORMAT </w:instrText>
                    </w:r>
                    <w:r>
                      <w:fldChar w:fldCharType="separate"/>
                    </w:r>
                    <w:r>
                      <w:t>11</w:t>
                    </w:r>
                    <w:r>
                      <w:fldChar w:fldCharType="end"/>
                    </w:r>
                  </w:p>
                </w:txbxContent>
              </v:textbox>
            </v:shape>
          </w:pict>
        </mc:Fallback>
      </mc:AlternateContent>
    </w:r>
    <w:r>
      <w:t xml:space="preserve">                          </w:t>
    </w:r>
    <w:r>
      <w:rPr>
        <w:rFonts w:hint="eastAsia"/>
      </w:rPr>
      <w:t>东阳市鑫盛工程咨询有限公司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left"/>
      <w:rPr>
        <w:rFonts w:hint="eastAsia" w:eastAsia="宋体"/>
        <w:szCs w:val="18"/>
        <w:lang w:eastAsia="zh-CN"/>
      </w:rPr>
    </w:pPr>
    <w:r>
      <w:rPr>
        <w:rFonts w:hint="eastAsia" w:eastAsia="宋体"/>
        <w:szCs w:val="18"/>
        <w:lang w:eastAsia="zh-CN"/>
      </w:rPr>
      <w:t>浙江广厦建设职业技术大学工程咨询产业学院家具采购项目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FCE1B"/>
    <w:multiLevelType w:val="singleLevel"/>
    <w:tmpl w:val="A51FCE1B"/>
    <w:lvl w:ilvl="0" w:tentative="0">
      <w:start w:val="2"/>
      <w:numFmt w:val="decimal"/>
      <w:suff w:val="nothing"/>
      <w:lvlText w:val="（%1）"/>
      <w:lvlJc w:val="left"/>
    </w:lvl>
  </w:abstractNum>
  <w:abstractNum w:abstractNumId="1">
    <w:nsid w:val="B5080C6E"/>
    <w:multiLevelType w:val="singleLevel"/>
    <w:tmpl w:val="B5080C6E"/>
    <w:lvl w:ilvl="0" w:tentative="0">
      <w:start w:val="1"/>
      <w:numFmt w:val="decimal"/>
      <w:suff w:val="nothing"/>
      <w:lvlText w:val="%1、"/>
      <w:lvlJc w:val="left"/>
      <w:pPr>
        <w:ind w:left="480"/>
      </w:pPr>
      <w:rPr>
        <w:rFonts w:cs="Times New Roman"/>
      </w:rPr>
    </w:lvl>
  </w:abstractNum>
  <w:abstractNum w:abstractNumId="2">
    <w:nsid w:val="BAD37A4E"/>
    <w:multiLevelType w:val="singleLevel"/>
    <w:tmpl w:val="BAD37A4E"/>
    <w:lvl w:ilvl="0" w:tentative="0">
      <w:start w:val="1"/>
      <w:numFmt w:val="decimal"/>
      <w:suff w:val="nothing"/>
      <w:lvlText w:val="%1、"/>
      <w:lvlJc w:val="left"/>
    </w:lvl>
  </w:abstractNum>
  <w:abstractNum w:abstractNumId="3">
    <w:nsid w:val="CBFA7AF1"/>
    <w:multiLevelType w:val="singleLevel"/>
    <w:tmpl w:val="CBFA7AF1"/>
    <w:lvl w:ilvl="0" w:tentative="0">
      <w:start w:val="1"/>
      <w:numFmt w:val="bullet"/>
      <w:pStyle w:val="474"/>
      <w:lvlText w:val=""/>
      <w:lvlJc w:val="left"/>
      <w:pPr>
        <w:tabs>
          <w:tab w:val="left" w:pos="1908"/>
        </w:tabs>
        <w:ind w:left="2328" w:hanging="420"/>
      </w:pPr>
      <w:rPr>
        <w:rFonts w:hint="default" w:ascii="Wingdings" w:hAnsi="Wingdings"/>
      </w:rPr>
    </w:lvl>
  </w:abstractNum>
  <w:abstractNum w:abstractNumId="4">
    <w:nsid w:val="F4461E8A"/>
    <w:multiLevelType w:val="singleLevel"/>
    <w:tmpl w:val="F4461E8A"/>
    <w:lvl w:ilvl="0" w:tentative="0">
      <w:start w:val="2"/>
      <w:numFmt w:val="chineseCounting"/>
      <w:suff w:val="nothing"/>
      <w:lvlText w:val="%1、"/>
      <w:lvlJc w:val="left"/>
      <w:rPr>
        <w:rFonts w:hint="eastAsia" w:cs="Times New Roman"/>
      </w:rPr>
    </w:lvl>
  </w:abstractNum>
  <w:abstractNum w:abstractNumId="5">
    <w:nsid w:val="FFFFFF89"/>
    <w:multiLevelType w:val="singleLevel"/>
    <w:tmpl w:val="FFFFFF89"/>
    <w:lvl w:ilvl="0" w:tentative="0">
      <w:start w:val="1"/>
      <w:numFmt w:val="bullet"/>
      <w:pStyle w:val="37"/>
      <w:lvlText w:val=""/>
      <w:lvlJc w:val="left"/>
      <w:pPr>
        <w:tabs>
          <w:tab w:val="left" w:pos="360"/>
        </w:tabs>
        <w:ind w:left="360" w:hanging="360"/>
      </w:pPr>
      <w:rPr>
        <w:rFonts w:hint="default" w:ascii="Wingdings" w:hAnsi="Wingdings"/>
      </w:rPr>
    </w:lvl>
  </w:abstractNum>
  <w:abstractNum w:abstractNumId="6">
    <w:nsid w:val="0000000A"/>
    <w:multiLevelType w:val="singleLevel"/>
    <w:tmpl w:val="0000000A"/>
    <w:lvl w:ilvl="0" w:tentative="0">
      <w:start w:val="1"/>
      <w:numFmt w:val="decimal"/>
      <w:pStyle w:val="416"/>
      <w:lvlText w:val="%1."/>
      <w:lvlJc w:val="left"/>
      <w:pPr>
        <w:tabs>
          <w:tab w:val="left" w:pos="360"/>
        </w:tabs>
        <w:ind w:left="360" w:hanging="360"/>
      </w:pPr>
      <w:rPr>
        <w:rFonts w:cs="Times New Roman"/>
      </w:rPr>
    </w:lvl>
  </w:abstractNum>
  <w:abstractNum w:abstractNumId="7">
    <w:nsid w:val="0000000D"/>
    <w:multiLevelType w:val="multilevel"/>
    <w:tmpl w:val="0000000D"/>
    <w:lvl w:ilvl="0" w:tentative="0">
      <w:start w:val="1"/>
      <w:numFmt w:val="japaneseCounting"/>
      <w:lvlText w:val="第%1章"/>
      <w:lvlJc w:val="left"/>
      <w:pPr>
        <w:tabs>
          <w:tab w:val="left" w:pos="1440"/>
        </w:tabs>
        <w:ind w:left="1440" w:hanging="1275"/>
      </w:pPr>
      <w:rPr>
        <w:rFonts w:cs="Times New Roman"/>
      </w:rPr>
    </w:lvl>
    <w:lvl w:ilvl="1" w:tentative="0">
      <w:start w:val="1"/>
      <w:numFmt w:val="japaneseCounting"/>
      <w:lvlText w:val="%2、"/>
      <w:lvlJc w:val="left"/>
      <w:pPr>
        <w:tabs>
          <w:tab w:val="left" w:pos="1305"/>
        </w:tabs>
        <w:ind w:left="1305" w:hanging="72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pStyle w:val="11"/>
      <w:lvlText w:val="%7."/>
      <w:lvlJc w:val="left"/>
      <w:pPr>
        <w:tabs>
          <w:tab w:val="left" w:pos="5040"/>
        </w:tabs>
        <w:ind w:left="5040" w:hanging="360"/>
      </w:pPr>
      <w:rPr>
        <w:rFonts w:cs="Times New Roman"/>
      </w:rPr>
    </w:lvl>
    <w:lvl w:ilvl="7" w:tentative="0">
      <w:start w:val="1"/>
      <w:numFmt w:val="decimal"/>
      <w:pStyle w:val="12"/>
      <w:lvlText w:val="%8."/>
      <w:lvlJc w:val="left"/>
      <w:pPr>
        <w:tabs>
          <w:tab w:val="left" w:pos="5760"/>
        </w:tabs>
        <w:ind w:left="5760" w:hanging="360"/>
      </w:pPr>
      <w:rPr>
        <w:rFonts w:cs="Times New Roman"/>
      </w:rPr>
    </w:lvl>
    <w:lvl w:ilvl="8" w:tentative="0">
      <w:start w:val="1"/>
      <w:numFmt w:val="decimal"/>
      <w:pStyle w:val="13"/>
      <w:lvlText w:val="%9."/>
      <w:lvlJc w:val="left"/>
      <w:pPr>
        <w:tabs>
          <w:tab w:val="left" w:pos="6480"/>
        </w:tabs>
        <w:ind w:left="6480" w:hanging="360"/>
      </w:pPr>
      <w:rPr>
        <w:rFonts w:cs="Times New Roman"/>
      </w:rPr>
    </w:lvl>
  </w:abstractNum>
  <w:abstractNum w:abstractNumId="8">
    <w:nsid w:val="0000000F"/>
    <w:multiLevelType w:val="multilevel"/>
    <w:tmpl w:val="0000000F"/>
    <w:lvl w:ilvl="0" w:tentative="0">
      <w:start w:val="1"/>
      <w:numFmt w:val="decimal"/>
      <w:pStyle w:val="377"/>
      <w:lvlText w:val="（%1）"/>
      <w:lvlJc w:val="left"/>
      <w:pPr>
        <w:ind w:left="1020" w:hanging="420"/>
      </w:pPr>
      <w:rPr>
        <w:rFonts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9">
    <w:nsid w:val="04961C2A"/>
    <w:multiLevelType w:val="singleLevel"/>
    <w:tmpl w:val="04961C2A"/>
    <w:lvl w:ilvl="0" w:tentative="0">
      <w:start w:val="5"/>
      <w:numFmt w:val="decimal"/>
      <w:suff w:val="nothing"/>
      <w:lvlText w:val="%1、"/>
      <w:lvlJc w:val="left"/>
    </w:lvl>
  </w:abstractNum>
  <w:abstractNum w:abstractNumId="10">
    <w:nsid w:val="08100561"/>
    <w:multiLevelType w:val="multilevel"/>
    <w:tmpl w:val="08100561"/>
    <w:lvl w:ilvl="0" w:tentative="0">
      <w:start w:val="1"/>
      <w:numFmt w:val="japaneseCounting"/>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1">
    <w:nsid w:val="1C4E17D8"/>
    <w:multiLevelType w:val="multilevel"/>
    <w:tmpl w:val="1C4E17D8"/>
    <w:lvl w:ilvl="0" w:tentative="0">
      <w:start w:val="1"/>
      <w:numFmt w:val="bullet"/>
      <w:pStyle w:val="397"/>
      <w:lvlText w:val=""/>
      <w:lvlJc w:val="left"/>
      <w:pPr>
        <w:tabs>
          <w:tab w:val="left" w:pos="900"/>
        </w:tabs>
        <w:ind w:left="900" w:hanging="420"/>
      </w:pPr>
      <w:rPr>
        <w:rFonts w:hint="default" w:ascii="Wingdings" w:hAnsi="Wingdings"/>
      </w:rPr>
    </w:lvl>
    <w:lvl w:ilvl="1" w:tentative="0">
      <w:start w:val="1"/>
      <w:numFmt w:val="bullet"/>
      <w:pStyle w:val="265"/>
      <w:lvlText w:val=""/>
      <w:lvlJc w:val="left"/>
      <w:pPr>
        <w:tabs>
          <w:tab w:val="left" w:pos="1320"/>
        </w:tabs>
        <w:ind w:left="1320" w:hanging="420"/>
      </w:pPr>
      <w:rPr>
        <w:rFonts w:hint="default" w:ascii="Wingdings" w:hAnsi="Wingdings"/>
      </w:rPr>
    </w:lvl>
    <w:lvl w:ilvl="2" w:tentative="0">
      <w:start w:val="1"/>
      <w:numFmt w:val="bullet"/>
      <w:pStyle w:val="486"/>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2">
    <w:nsid w:val="33D53ED3"/>
    <w:multiLevelType w:val="multilevel"/>
    <w:tmpl w:val="33D53ED3"/>
    <w:lvl w:ilvl="0" w:tentative="0">
      <w:start w:val="3"/>
      <w:numFmt w:val="decimal"/>
      <w:pStyle w:val="402"/>
      <w:lvlText w:val="%1、"/>
      <w:lvlJc w:val="left"/>
      <w:pPr>
        <w:tabs>
          <w:tab w:val="left" w:pos="360"/>
        </w:tabs>
        <w:ind w:left="360" w:hanging="360"/>
      </w:pPr>
      <w:rPr>
        <w:rFonts w:hint="default" w:cs="Times New Roman"/>
      </w:rPr>
    </w:lvl>
    <w:lvl w:ilvl="1" w:tentative="0">
      <w:start w:val="1"/>
      <w:numFmt w:val="lowerLetter"/>
      <w:pStyle w:val="271"/>
      <w:lvlText w:val="%2)"/>
      <w:lvlJc w:val="left"/>
      <w:pPr>
        <w:tabs>
          <w:tab w:val="left" w:pos="840"/>
        </w:tabs>
        <w:ind w:left="840" w:hanging="420"/>
      </w:pPr>
      <w:rPr>
        <w:rFonts w:cs="Times New Roman"/>
      </w:rPr>
    </w:lvl>
    <w:lvl w:ilvl="2" w:tentative="0">
      <w:start w:val="1"/>
      <w:numFmt w:val="lowerRoman"/>
      <w:pStyle w:val="421"/>
      <w:lvlText w:val="%3."/>
      <w:lvlJc w:val="right"/>
      <w:pPr>
        <w:tabs>
          <w:tab w:val="left" w:pos="1260"/>
        </w:tabs>
        <w:ind w:left="1260" w:hanging="420"/>
      </w:pPr>
      <w:rPr>
        <w:rFonts w:cs="Times New Roman"/>
      </w:rPr>
    </w:lvl>
    <w:lvl w:ilvl="3" w:tentative="0">
      <w:start w:val="1"/>
      <w:numFmt w:val="decimal"/>
      <w:pStyle w:val="285"/>
      <w:lvlText w:val="%4."/>
      <w:lvlJc w:val="left"/>
      <w:pPr>
        <w:tabs>
          <w:tab w:val="left" w:pos="1680"/>
        </w:tabs>
        <w:ind w:left="1680" w:hanging="420"/>
      </w:pPr>
      <w:rPr>
        <w:rFonts w:cs="Times New Roman"/>
      </w:rPr>
    </w:lvl>
    <w:lvl w:ilvl="4" w:tentative="0">
      <w:start w:val="1"/>
      <w:numFmt w:val="lowerLetter"/>
      <w:pStyle w:val="284"/>
      <w:lvlText w:val="%5)"/>
      <w:lvlJc w:val="left"/>
      <w:pPr>
        <w:tabs>
          <w:tab w:val="left" w:pos="2100"/>
        </w:tabs>
        <w:ind w:left="2100" w:hanging="420"/>
      </w:pPr>
      <w:rPr>
        <w:rFonts w:cs="Times New Roman"/>
      </w:rPr>
    </w:lvl>
    <w:lvl w:ilvl="5" w:tentative="0">
      <w:start w:val="1"/>
      <w:numFmt w:val="lowerRoman"/>
      <w:pStyle w:val="283"/>
      <w:lvlText w:val="%6."/>
      <w:lvlJc w:val="right"/>
      <w:pPr>
        <w:tabs>
          <w:tab w:val="left" w:pos="2520"/>
        </w:tabs>
        <w:ind w:left="2520" w:hanging="420"/>
      </w:pPr>
      <w:rPr>
        <w:rFonts w:cs="Times New Roman"/>
      </w:rPr>
    </w:lvl>
    <w:lvl w:ilvl="6" w:tentative="0">
      <w:start w:val="1"/>
      <w:numFmt w:val="decimal"/>
      <w:pStyle w:val="282"/>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56CEF554"/>
    <w:multiLevelType w:val="singleLevel"/>
    <w:tmpl w:val="56CEF554"/>
    <w:lvl w:ilvl="0" w:tentative="0">
      <w:start w:val="1"/>
      <w:numFmt w:val="decimal"/>
      <w:pStyle w:val="392"/>
      <w:suff w:val="nothing"/>
      <w:lvlText w:val="%1、"/>
      <w:lvlJc w:val="left"/>
      <w:rPr>
        <w:rFonts w:cs="Times New Roman"/>
      </w:rPr>
    </w:lvl>
  </w:abstractNum>
  <w:abstractNum w:abstractNumId="14">
    <w:nsid w:val="67BB2DB7"/>
    <w:multiLevelType w:val="multilevel"/>
    <w:tmpl w:val="67BB2DB7"/>
    <w:lvl w:ilvl="0" w:tentative="0">
      <w:start w:val="1"/>
      <w:numFmt w:val="bullet"/>
      <w:pStyle w:val="489"/>
      <w:lvlText w:val=""/>
      <w:lvlJc w:val="left"/>
      <w:pPr>
        <w:tabs>
          <w:tab w:val="left" w:pos="0"/>
        </w:tabs>
      </w:pPr>
      <w:rPr>
        <w:rFonts w:hint="default" w:ascii="Wingdings" w:hAnsi="Wingding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5">
    <w:nsid w:val="685F539A"/>
    <w:multiLevelType w:val="multilevel"/>
    <w:tmpl w:val="685F539A"/>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6">
    <w:nsid w:val="6F787817"/>
    <w:multiLevelType w:val="singleLevel"/>
    <w:tmpl w:val="6F787817"/>
    <w:lvl w:ilvl="0" w:tentative="0">
      <w:start w:val="4"/>
      <w:numFmt w:val="chineseCounting"/>
      <w:suff w:val="nothing"/>
      <w:lvlText w:val="（%1）"/>
      <w:lvlJc w:val="left"/>
      <w:rPr>
        <w:rFonts w:hint="eastAsia" w:cs="Times New Roman"/>
      </w:rPr>
    </w:lvl>
  </w:abstractNum>
  <w:abstractNum w:abstractNumId="17">
    <w:nsid w:val="7F412F7C"/>
    <w:multiLevelType w:val="multilevel"/>
    <w:tmpl w:val="7F412F7C"/>
    <w:lvl w:ilvl="0" w:tentative="0">
      <w:start w:val="0"/>
      <w:numFmt w:val="bullet"/>
      <w:pStyle w:val="470"/>
      <w:lvlText w:val="★"/>
      <w:lvlJc w:val="left"/>
      <w:pPr>
        <w:tabs>
          <w:tab w:val="left" w:pos="360"/>
        </w:tabs>
        <w:ind w:left="360" w:hanging="360"/>
      </w:pPr>
      <w:rPr>
        <w:rFonts w:hint="eastAsia" w:ascii="DFKai-SB" w:hAnsi="DFKai-SB" w:eastAsia="DFKai-SB"/>
      </w:rPr>
    </w:lvl>
    <w:lvl w:ilvl="1" w:tentative="0">
      <w:start w:val="1"/>
      <w:numFmt w:val="bullet"/>
      <w:pStyle w:val="51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7"/>
    <w:lvlOverride w:ilvl="0">
      <w:startOverride w:val="1"/>
    </w:lvlOverride>
  </w:num>
  <w:num w:numId="2">
    <w:abstractNumId w:val="5"/>
  </w:num>
  <w:num w:numId="3">
    <w:abstractNumId w:val="11"/>
  </w:num>
  <w:num w:numId="4">
    <w:abstractNumId w:val="12"/>
  </w:num>
  <w:num w:numId="5">
    <w:abstractNumId w:val="8"/>
  </w:num>
  <w:num w:numId="6">
    <w:abstractNumId w:val="13"/>
  </w:num>
  <w:num w:numId="7">
    <w:abstractNumId w:val="6"/>
  </w:num>
  <w:num w:numId="8">
    <w:abstractNumId w:val="17"/>
  </w:num>
  <w:num w:numId="9">
    <w:abstractNumId w:val="3"/>
  </w:num>
  <w:num w:numId="10">
    <w:abstractNumId w:val="14"/>
  </w:num>
  <w:num w:numId="11">
    <w:abstractNumId w:val="10"/>
  </w:num>
  <w:num w:numId="12">
    <w:abstractNumId w:val="0"/>
  </w:num>
  <w:num w:numId="13">
    <w:abstractNumId w:val="9"/>
  </w:num>
  <w:num w:numId="14">
    <w:abstractNumId w:val="4"/>
  </w:num>
  <w:num w:numId="15">
    <w:abstractNumId w:val="16"/>
  </w:num>
  <w:num w:numId="16">
    <w:abstractNumId w:val="1"/>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EA"/>
    <w:rsid w:val="00001B00"/>
    <w:rsid w:val="00001DFC"/>
    <w:rsid w:val="000022A2"/>
    <w:rsid w:val="00002459"/>
    <w:rsid w:val="00003475"/>
    <w:rsid w:val="00003727"/>
    <w:rsid w:val="00003E2F"/>
    <w:rsid w:val="000040B3"/>
    <w:rsid w:val="0000441E"/>
    <w:rsid w:val="00004C97"/>
    <w:rsid w:val="00005019"/>
    <w:rsid w:val="00005046"/>
    <w:rsid w:val="00005553"/>
    <w:rsid w:val="000055B5"/>
    <w:rsid w:val="00005927"/>
    <w:rsid w:val="00006FF7"/>
    <w:rsid w:val="00007473"/>
    <w:rsid w:val="00007861"/>
    <w:rsid w:val="00007CB4"/>
    <w:rsid w:val="000102CE"/>
    <w:rsid w:val="0001139A"/>
    <w:rsid w:val="0001142F"/>
    <w:rsid w:val="000117B9"/>
    <w:rsid w:val="000119D6"/>
    <w:rsid w:val="00011CA0"/>
    <w:rsid w:val="00011E3E"/>
    <w:rsid w:val="00012034"/>
    <w:rsid w:val="000127E9"/>
    <w:rsid w:val="00012DEF"/>
    <w:rsid w:val="000132AA"/>
    <w:rsid w:val="00013373"/>
    <w:rsid w:val="000137EB"/>
    <w:rsid w:val="00013CC8"/>
    <w:rsid w:val="00013EDF"/>
    <w:rsid w:val="000141FA"/>
    <w:rsid w:val="00014317"/>
    <w:rsid w:val="000147B7"/>
    <w:rsid w:val="00014D0C"/>
    <w:rsid w:val="00015549"/>
    <w:rsid w:val="00015665"/>
    <w:rsid w:val="0001578F"/>
    <w:rsid w:val="00015F9E"/>
    <w:rsid w:val="00015FDA"/>
    <w:rsid w:val="00015FF4"/>
    <w:rsid w:val="00016668"/>
    <w:rsid w:val="0001683D"/>
    <w:rsid w:val="00016978"/>
    <w:rsid w:val="00016D9A"/>
    <w:rsid w:val="00016DB4"/>
    <w:rsid w:val="00017000"/>
    <w:rsid w:val="000204E9"/>
    <w:rsid w:val="0002094E"/>
    <w:rsid w:val="00020A15"/>
    <w:rsid w:val="00020D54"/>
    <w:rsid w:val="00020D82"/>
    <w:rsid w:val="00020F77"/>
    <w:rsid w:val="000214B4"/>
    <w:rsid w:val="00021F9A"/>
    <w:rsid w:val="00022145"/>
    <w:rsid w:val="00022350"/>
    <w:rsid w:val="00023212"/>
    <w:rsid w:val="0002338B"/>
    <w:rsid w:val="00023AF5"/>
    <w:rsid w:val="00023B1F"/>
    <w:rsid w:val="0002428C"/>
    <w:rsid w:val="00024718"/>
    <w:rsid w:val="00024E1B"/>
    <w:rsid w:val="00025081"/>
    <w:rsid w:val="00025374"/>
    <w:rsid w:val="0002578F"/>
    <w:rsid w:val="00025D43"/>
    <w:rsid w:val="0002627F"/>
    <w:rsid w:val="000262FE"/>
    <w:rsid w:val="0002676C"/>
    <w:rsid w:val="00026BE9"/>
    <w:rsid w:val="00026D71"/>
    <w:rsid w:val="00027A0E"/>
    <w:rsid w:val="00027A4B"/>
    <w:rsid w:val="00030091"/>
    <w:rsid w:val="0003019E"/>
    <w:rsid w:val="0003022E"/>
    <w:rsid w:val="000306D7"/>
    <w:rsid w:val="000308C0"/>
    <w:rsid w:val="0003186E"/>
    <w:rsid w:val="000319A9"/>
    <w:rsid w:val="00031DEB"/>
    <w:rsid w:val="00032576"/>
    <w:rsid w:val="00032719"/>
    <w:rsid w:val="0003279C"/>
    <w:rsid w:val="00032B54"/>
    <w:rsid w:val="00032FFA"/>
    <w:rsid w:val="00033B4B"/>
    <w:rsid w:val="00033C6A"/>
    <w:rsid w:val="00033ECF"/>
    <w:rsid w:val="0003486A"/>
    <w:rsid w:val="00035BEA"/>
    <w:rsid w:val="00035E02"/>
    <w:rsid w:val="00036786"/>
    <w:rsid w:val="000369F1"/>
    <w:rsid w:val="00036DE0"/>
    <w:rsid w:val="000371C0"/>
    <w:rsid w:val="000374FD"/>
    <w:rsid w:val="00037525"/>
    <w:rsid w:val="00037CCE"/>
    <w:rsid w:val="00037CE8"/>
    <w:rsid w:val="00037D0F"/>
    <w:rsid w:val="0004083E"/>
    <w:rsid w:val="000408A4"/>
    <w:rsid w:val="00040ABA"/>
    <w:rsid w:val="00040DC6"/>
    <w:rsid w:val="00041479"/>
    <w:rsid w:val="000416BF"/>
    <w:rsid w:val="000419D2"/>
    <w:rsid w:val="000423BB"/>
    <w:rsid w:val="00042555"/>
    <w:rsid w:val="00042A3F"/>
    <w:rsid w:val="00042D69"/>
    <w:rsid w:val="00043328"/>
    <w:rsid w:val="000436C4"/>
    <w:rsid w:val="0004393B"/>
    <w:rsid w:val="000440E6"/>
    <w:rsid w:val="00044985"/>
    <w:rsid w:val="000451B5"/>
    <w:rsid w:val="000452A5"/>
    <w:rsid w:val="00045DF2"/>
    <w:rsid w:val="00045EDB"/>
    <w:rsid w:val="00046258"/>
    <w:rsid w:val="0004645C"/>
    <w:rsid w:val="0004662A"/>
    <w:rsid w:val="00046713"/>
    <w:rsid w:val="00046A4D"/>
    <w:rsid w:val="0004734C"/>
    <w:rsid w:val="000477AD"/>
    <w:rsid w:val="00050426"/>
    <w:rsid w:val="00050E1C"/>
    <w:rsid w:val="00050EEF"/>
    <w:rsid w:val="00051E7D"/>
    <w:rsid w:val="00052414"/>
    <w:rsid w:val="00052743"/>
    <w:rsid w:val="00052EB5"/>
    <w:rsid w:val="000539BB"/>
    <w:rsid w:val="00053DBC"/>
    <w:rsid w:val="0005408F"/>
    <w:rsid w:val="0005582F"/>
    <w:rsid w:val="000559B0"/>
    <w:rsid w:val="0005615F"/>
    <w:rsid w:val="00056472"/>
    <w:rsid w:val="000564C0"/>
    <w:rsid w:val="000564EC"/>
    <w:rsid w:val="00056652"/>
    <w:rsid w:val="00056A55"/>
    <w:rsid w:val="000570F3"/>
    <w:rsid w:val="00057682"/>
    <w:rsid w:val="0005789A"/>
    <w:rsid w:val="000600E9"/>
    <w:rsid w:val="00060431"/>
    <w:rsid w:val="000606A3"/>
    <w:rsid w:val="00060757"/>
    <w:rsid w:val="0006085E"/>
    <w:rsid w:val="00061046"/>
    <w:rsid w:val="0006108F"/>
    <w:rsid w:val="00061471"/>
    <w:rsid w:val="000614A8"/>
    <w:rsid w:val="00061578"/>
    <w:rsid w:val="00062320"/>
    <w:rsid w:val="00062757"/>
    <w:rsid w:val="000628D5"/>
    <w:rsid w:val="00062B73"/>
    <w:rsid w:val="00063B95"/>
    <w:rsid w:val="00063E18"/>
    <w:rsid w:val="00064511"/>
    <w:rsid w:val="00064608"/>
    <w:rsid w:val="0006466F"/>
    <w:rsid w:val="0006480D"/>
    <w:rsid w:val="000649BF"/>
    <w:rsid w:val="000650D8"/>
    <w:rsid w:val="00065212"/>
    <w:rsid w:val="0006530C"/>
    <w:rsid w:val="00065B3E"/>
    <w:rsid w:val="00065EB0"/>
    <w:rsid w:val="000668D1"/>
    <w:rsid w:val="00066EBA"/>
    <w:rsid w:val="0006712D"/>
    <w:rsid w:val="0006714C"/>
    <w:rsid w:val="000674D3"/>
    <w:rsid w:val="000675ED"/>
    <w:rsid w:val="00067AAE"/>
    <w:rsid w:val="00067ACE"/>
    <w:rsid w:val="00067F36"/>
    <w:rsid w:val="000701C4"/>
    <w:rsid w:val="00070809"/>
    <w:rsid w:val="00070F31"/>
    <w:rsid w:val="00070FA1"/>
    <w:rsid w:val="000710DA"/>
    <w:rsid w:val="000710EF"/>
    <w:rsid w:val="0007131A"/>
    <w:rsid w:val="00071594"/>
    <w:rsid w:val="0007188B"/>
    <w:rsid w:val="00071FEC"/>
    <w:rsid w:val="000720B1"/>
    <w:rsid w:val="00072474"/>
    <w:rsid w:val="0007263C"/>
    <w:rsid w:val="00073EE6"/>
    <w:rsid w:val="00074522"/>
    <w:rsid w:val="00074BC0"/>
    <w:rsid w:val="00074C92"/>
    <w:rsid w:val="00075684"/>
    <w:rsid w:val="00076625"/>
    <w:rsid w:val="00076989"/>
    <w:rsid w:val="00076B3E"/>
    <w:rsid w:val="00076B49"/>
    <w:rsid w:val="00076E2F"/>
    <w:rsid w:val="000800F9"/>
    <w:rsid w:val="00080A1E"/>
    <w:rsid w:val="00080CA2"/>
    <w:rsid w:val="0008103C"/>
    <w:rsid w:val="00081457"/>
    <w:rsid w:val="00081C3E"/>
    <w:rsid w:val="0008223A"/>
    <w:rsid w:val="00082FAC"/>
    <w:rsid w:val="00083EDF"/>
    <w:rsid w:val="0008419C"/>
    <w:rsid w:val="00084B56"/>
    <w:rsid w:val="00084E97"/>
    <w:rsid w:val="000855DC"/>
    <w:rsid w:val="00085868"/>
    <w:rsid w:val="000859EC"/>
    <w:rsid w:val="00085F43"/>
    <w:rsid w:val="00086A7E"/>
    <w:rsid w:val="00086B00"/>
    <w:rsid w:val="000873FD"/>
    <w:rsid w:val="00087415"/>
    <w:rsid w:val="00087A34"/>
    <w:rsid w:val="00091E95"/>
    <w:rsid w:val="000926C8"/>
    <w:rsid w:val="00092FCE"/>
    <w:rsid w:val="000930AC"/>
    <w:rsid w:val="00093EC1"/>
    <w:rsid w:val="00094331"/>
    <w:rsid w:val="000948AF"/>
    <w:rsid w:val="000949BE"/>
    <w:rsid w:val="00095235"/>
    <w:rsid w:val="000955C5"/>
    <w:rsid w:val="00095702"/>
    <w:rsid w:val="00095ADC"/>
    <w:rsid w:val="00096C85"/>
    <w:rsid w:val="000971D3"/>
    <w:rsid w:val="0009731F"/>
    <w:rsid w:val="0009751F"/>
    <w:rsid w:val="00097752"/>
    <w:rsid w:val="00097BB6"/>
    <w:rsid w:val="000A020E"/>
    <w:rsid w:val="000A022C"/>
    <w:rsid w:val="000A05E8"/>
    <w:rsid w:val="000A0CBD"/>
    <w:rsid w:val="000A16A8"/>
    <w:rsid w:val="000A18E6"/>
    <w:rsid w:val="000A1CDB"/>
    <w:rsid w:val="000A1D1D"/>
    <w:rsid w:val="000A29D0"/>
    <w:rsid w:val="000A2EED"/>
    <w:rsid w:val="000A32F9"/>
    <w:rsid w:val="000A33CB"/>
    <w:rsid w:val="000A3490"/>
    <w:rsid w:val="000A3B3F"/>
    <w:rsid w:val="000A3BC4"/>
    <w:rsid w:val="000A41B0"/>
    <w:rsid w:val="000A4498"/>
    <w:rsid w:val="000A45B1"/>
    <w:rsid w:val="000A4895"/>
    <w:rsid w:val="000A525F"/>
    <w:rsid w:val="000A5D1F"/>
    <w:rsid w:val="000A64ED"/>
    <w:rsid w:val="000A6899"/>
    <w:rsid w:val="000A6DA2"/>
    <w:rsid w:val="000A6E9F"/>
    <w:rsid w:val="000A7F3A"/>
    <w:rsid w:val="000B053D"/>
    <w:rsid w:val="000B06B9"/>
    <w:rsid w:val="000B0CE0"/>
    <w:rsid w:val="000B11AC"/>
    <w:rsid w:val="000B2373"/>
    <w:rsid w:val="000B251B"/>
    <w:rsid w:val="000B34BD"/>
    <w:rsid w:val="000B3B94"/>
    <w:rsid w:val="000B3D61"/>
    <w:rsid w:val="000B411B"/>
    <w:rsid w:val="000B436F"/>
    <w:rsid w:val="000B437C"/>
    <w:rsid w:val="000B4D0C"/>
    <w:rsid w:val="000B50E0"/>
    <w:rsid w:val="000B5707"/>
    <w:rsid w:val="000B681A"/>
    <w:rsid w:val="000B6E23"/>
    <w:rsid w:val="000B74AE"/>
    <w:rsid w:val="000B7C1B"/>
    <w:rsid w:val="000C0493"/>
    <w:rsid w:val="000C0666"/>
    <w:rsid w:val="000C137C"/>
    <w:rsid w:val="000C18D6"/>
    <w:rsid w:val="000C19B2"/>
    <w:rsid w:val="000C1F80"/>
    <w:rsid w:val="000C1FF3"/>
    <w:rsid w:val="000C33C8"/>
    <w:rsid w:val="000C33FB"/>
    <w:rsid w:val="000C37AF"/>
    <w:rsid w:val="000C39AE"/>
    <w:rsid w:val="000C3E3A"/>
    <w:rsid w:val="000C43E0"/>
    <w:rsid w:val="000C4628"/>
    <w:rsid w:val="000C4AB0"/>
    <w:rsid w:val="000C5D69"/>
    <w:rsid w:val="000C5E29"/>
    <w:rsid w:val="000C665E"/>
    <w:rsid w:val="000C72CE"/>
    <w:rsid w:val="000D01B6"/>
    <w:rsid w:val="000D048D"/>
    <w:rsid w:val="000D0659"/>
    <w:rsid w:val="000D0EA1"/>
    <w:rsid w:val="000D1CDF"/>
    <w:rsid w:val="000D1CEC"/>
    <w:rsid w:val="000D1EEB"/>
    <w:rsid w:val="000D20AF"/>
    <w:rsid w:val="000D275F"/>
    <w:rsid w:val="000D27F3"/>
    <w:rsid w:val="000D2973"/>
    <w:rsid w:val="000D2A52"/>
    <w:rsid w:val="000D3A58"/>
    <w:rsid w:val="000D3DF4"/>
    <w:rsid w:val="000D537B"/>
    <w:rsid w:val="000D5D1C"/>
    <w:rsid w:val="000D5DDA"/>
    <w:rsid w:val="000D6D43"/>
    <w:rsid w:val="000D6FDA"/>
    <w:rsid w:val="000D7A10"/>
    <w:rsid w:val="000E014B"/>
    <w:rsid w:val="000E04FD"/>
    <w:rsid w:val="000E0A3C"/>
    <w:rsid w:val="000E0F4A"/>
    <w:rsid w:val="000E1100"/>
    <w:rsid w:val="000E1501"/>
    <w:rsid w:val="000E176D"/>
    <w:rsid w:val="000E1CBE"/>
    <w:rsid w:val="000E1DC6"/>
    <w:rsid w:val="000E2007"/>
    <w:rsid w:val="000E2229"/>
    <w:rsid w:val="000E2D25"/>
    <w:rsid w:val="000E3CCB"/>
    <w:rsid w:val="000E3F95"/>
    <w:rsid w:val="000E45BC"/>
    <w:rsid w:val="000E4F94"/>
    <w:rsid w:val="000E5B0E"/>
    <w:rsid w:val="000E5F60"/>
    <w:rsid w:val="000E62EC"/>
    <w:rsid w:val="000E6646"/>
    <w:rsid w:val="000E6653"/>
    <w:rsid w:val="000E79A7"/>
    <w:rsid w:val="000F0971"/>
    <w:rsid w:val="000F099E"/>
    <w:rsid w:val="000F0E78"/>
    <w:rsid w:val="000F12B6"/>
    <w:rsid w:val="000F1579"/>
    <w:rsid w:val="000F1CBD"/>
    <w:rsid w:val="000F1D4E"/>
    <w:rsid w:val="000F2225"/>
    <w:rsid w:val="000F2D7F"/>
    <w:rsid w:val="000F3171"/>
    <w:rsid w:val="000F3B96"/>
    <w:rsid w:val="000F41CC"/>
    <w:rsid w:val="000F426E"/>
    <w:rsid w:val="000F42AC"/>
    <w:rsid w:val="000F451C"/>
    <w:rsid w:val="000F4B4C"/>
    <w:rsid w:val="000F4D0E"/>
    <w:rsid w:val="000F4F70"/>
    <w:rsid w:val="000F4FB2"/>
    <w:rsid w:val="000F4FC5"/>
    <w:rsid w:val="000F5724"/>
    <w:rsid w:val="000F6D55"/>
    <w:rsid w:val="000F7A4E"/>
    <w:rsid w:val="0010002D"/>
    <w:rsid w:val="00100935"/>
    <w:rsid w:val="0010102F"/>
    <w:rsid w:val="00101486"/>
    <w:rsid w:val="001018CC"/>
    <w:rsid w:val="00101C70"/>
    <w:rsid w:val="00101D83"/>
    <w:rsid w:val="00102A46"/>
    <w:rsid w:val="00102DEF"/>
    <w:rsid w:val="00102FB4"/>
    <w:rsid w:val="001039E0"/>
    <w:rsid w:val="0010413C"/>
    <w:rsid w:val="001049C4"/>
    <w:rsid w:val="0010501E"/>
    <w:rsid w:val="00105184"/>
    <w:rsid w:val="00105465"/>
    <w:rsid w:val="00105C71"/>
    <w:rsid w:val="00106051"/>
    <w:rsid w:val="00106912"/>
    <w:rsid w:val="00106B0E"/>
    <w:rsid w:val="00106CA9"/>
    <w:rsid w:val="00110A84"/>
    <w:rsid w:val="00110C44"/>
    <w:rsid w:val="00111381"/>
    <w:rsid w:val="001116D5"/>
    <w:rsid w:val="00111779"/>
    <w:rsid w:val="00111ABD"/>
    <w:rsid w:val="00111DDD"/>
    <w:rsid w:val="00111F20"/>
    <w:rsid w:val="001125F4"/>
    <w:rsid w:val="00112B82"/>
    <w:rsid w:val="00112C7A"/>
    <w:rsid w:val="00112F3F"/>
    <w:rsid w:val="0011316E"/>
    <w:rsid w:val="00113620"/>
    <w:rsid w:val="0011386F"/>
    <w:rsid w:val="00113C38"/>
    <w:rsid w:val="00113FE0"/>
    <w:rsid w:val="00114106"/>
    <w:rsid w:val="0011414D"/>
    <w:rsid w:val="00114951"/>
    <w:rsid w:val="0011522E"/>
    <w:rsid w:val="00115AB3"/>
    <w:rsid w:val="001163B1"/>
    <w:rsid w:val="0011678E"/>
    <w:rsid w:val="00116A6C"/>
    <w:rsid w:val="001172A0"/>
    <w:rsid w:val="001179B4"/>
    <w:rsid w:val="00117DB6"/>
    <w:rsid w:val="00120821"/>
    <w:rsid w:val="00120AD5"/>
    <w:rsid w:val="00120B89"/>
    <w:rsid w:val="00120E1C"/>
    <w:rsid w:val="00121192"/>
    <w:rsid w:val="0012131B"/>
    <w:rsid w:val="001217A5"/>
    <w:rsid w:val="001219FC"/>
    <w:rsid w:val="00121B3A"/>
    <w:rsid w:val="00121CD0"/>
    <w:rsid w:val="00121D63"/>
    <w:rsid w:val="00122202"/>
    <w:rsid w:val="0012232B"/>
    <w:rsid w:val="001225DD"/>
    <w:rsid w:val="00122A59"/>
    <w:rsid w:val="0012369A"/>
    <w:rsid w:val="00123B1D"/>
    <w:rsid w:val="0012402B"/>
    <w:rsid w:val="00124261"/>
    <w:rsid w:val="0012476A"/>
    <w:rsid w:val="001249CB"/>
    <w:rsid w:val="00124AB7"/>
    <w:rsid w:val="00124C12"/>
    <w:rsid w:val="00124DFE"/>
    <w:rsid w:val="00124FA2"/>
    <w:rsid w:val="0012578C"/>
    <w:rsid w:val="0012581A"/>
    <w:rsid w:val="0012596A"/>
    <w:rsid w:val="00125993"/>
    <w:rsid w:val="00125DC7"/>
    <w:rsid w:val="00125FC5"/>
    <w:rsid w:val="00126592"/>
    <w:rsid w:val="00126A0D"/>
    <w:rsid w:val="00126ADD"/>
    <w:rsid w:val="0012716E"/>
    <w:rsid w:val="00127438"/>
    <w:rsid w:val="0012771B"/>
    <w:rsid w:val="001305BC"/>
    <w:rsid w:val="00130C66"/>
    <w:rsid w:val="001319C2"/>
    <w:rsid w:val="00131F7F"/>
    <w:rsid w:val="0013216B"/>
    <w:rsid w:val="001321BF"/>
    <w:rsid w:val="00132273"/>
    <w:rsid w:val="001324B2"/>
    <w:rsid w:val="00132729"/>
    <w:rsid w:val="00132747"/>
    <w:rsid w:val="001328B0"/>
    <w:rsid w:val="00132CA0"/>
    <w:rsid w:val="00133714"/>
    <w:rsid w:val="00133A0C"/>
    <w:rsid w:val="00133DFF"/>
    <w:rsid w:val="0013416F"/>
    <w:rsid w:val="001341E5"/>
    <w:rsid w:val="00134316"/>
    <w:rsid w:val="001343A9"/>
    <w:rsid w:val="001346AD"/>
    <w:rsid w:val="001350E1"/>
    <w:rsid w:val="001356F9"/>
    <w:rsid w:val="00135B13"/>
    <w:rsid w:val="00135B33"/>
    <w:rsid w:val="0013651B"/>
    <w:rsid w:val="0013663D"/>
    <w:rsid w:val="00136665"/>
    <w:rsid w:val="001367FD"/>
    <w:rsid w:val="00137175"/>
    <w:rsid w:val="00137AB1"/>
    <w:rsid w:val="00137AEC"/>
    <w:rsid w:val="00140825"/>
    <w:rsid w:val="00140898"/>
    <w:rsid w:val="001408FD"/>
    <w:rsid w:val="00140CD3"/>
    <w:rsid w:val="00140ECC"/>
    <w:rsid w:val="00141136"/>
    <w:rsid w:val="0014126B"/>
    <w:rsid w:val="00141296"/>
    <w:rsid w:val="001414B9"/>
    <w:rsid w:val="00141E56"/>
    <w:rsid w:val="00142228"/>
    <w:rsid w:val="00142598"/>
    <w:rsid w:val="00142E55"/>
    <w:rsid w:val="001432DF"/>
    <w:rsid w:val="00143438"/>
    <w:rsid w:val="00143922"/>
    <w:rsid w:val="00143A80"/>
    <w:rsid w:val="00143B77"/>
    <w:rsid w:val="00143E46"/>
    <w:rsid w:val="00144174"/>
    <w:rsid w:val="00144675"/>
    <w:rsid w:val="00145640"/>
    <w:rsid w:val="001456ED"/>
    <w:rsid w:val="00145BFD"/>
    <w:rsid w:val="00145FCA"/>
    <w:rsid w:val="00146811"/>
    <w:rsid w:val="00146AC1"/>
    <w:rsid w:val="00146C4B"/>
    <w:rsid w:val="00146DE8"/>
    <w:rsid w:val="001476B3"/>
    <w:rsid w:val="00147F44"/>
    <w:rsid w:val="00150143"/>
    <w:rsid w:val="0015030D"/>
    <w:rsid w:val="0015088E"/>
    <w:rsid w:val="001508D2"/>
    <w:rsid w:val="001508ED"/>
    <w:rsid w:val="00150E1B"/>
    <w:rsid w:val="001515BE"/>
    <w:rsid w:val="00151630"/>
    <w:rsid w:val="00151938"/>
    <w:rsid w:val="00151C33"/>
    <w:rsid w:val="00152669"/>
    <w:rsid w:val="0015280C"/>
    <w:rsid w:val="0015308D"/>
    <w:rsid w:val="00153314"/>
    <w:rsid w:val="00153BB4"/>
    <w:rsid w:val="00153E11"/>
    <w:rsid w:val="00154347"/>
    <w:rsid w:val="0015488A"/>
    <w:rsid w:val="00154913"/>
    <w:rsid w:val="00154976"/>
    <w:rsid w:val="001556D0"/>
    <w:rsid w:val="00156D8A"/>
    <w:rsid w:val="00157560"/>
    <w:rsid w:val="00157C3A"/>
    <w:rsid w:val="001602C5"/>
    <w:rsid w:val="0016064C"/>
    <w:rsid w:val="0016086B"/>
    <w:rsid w:val="001609FE"/>
    <w:rsid w:val="00160B81"/>
    <w:rsid w:val="00161B22"/>
    <w:rsid w:val="00161C04"/>
    <w:rsid w:val="00161FB4"/>
    <w:rsid w:val="00162262"/>
    <w:rsid w:val="001625FB"/>
    <w:rsid w:val="001628E9"/>
    <w:rsid w:val="00162AB7"/>
    <w:rsid w:val="00162BF0"/>
    <w:rsid w:val="001630F7"/>
    <w:rsid w:val="001631A6"/>
    <w:rsid w:val="00163481"/>
    <w:rsid w:val="001635F8"/>
    <w:rsid w:val="00163C28"/>
    <w:rsid w:val="00164665"/>
    <w:rsid w:val="001649B0"/>
    <w:rsid w:val="001656FC"/>
    <w:rsid w:val="00165B5A"/>
    <w:rsid w:val="00165CAF"/>
    <w:rsid w:val="00165F76"/>
    <w:rsid w:val="0016669E"/>
    <w:rsid w:val="00166941"/>
    <w:rsid w:val="00166962"/>
    <w:rsid w:val="001671A7"/>
    <w:rsid w:val="00167292"/>
    <w:rsid w:val="00167602"/>
    <w:rsid w:val="0017074D"/>
    <w:rsid w:val="00170B56"/>
    <w:rsid w:val="00170EDC"/>
    <w:rsid w:val="00170F7D"/>
    <w:rsid w:val="001713C3"/>
    <w:rsid w:val="001715DD"/>
    <w:rsid w:val="001719CD"/>
    <w:rsid w:val="00171E92"/>
    <w:rsid w:val="00171F7E"/>
    <w:rsid w:val="00171F91"/>
    <w:rsid w:val="00172A27"/>
    <w:rsid w:val="00172CDC"/>
    <w:rsid w:val="00172D42"/>
    <w:rsid w:val="00173478"/>
    <w:rsid w:val="001738BE"/>
    <w:rsid w:val="00173E9F"/>
    <w:rsid w:val="00173F88"/>
    <w:rsid w:val="0017445F"/>
    <w:rsid w:val="00174748"/>
    <w:rsid w:val="00174A5D"/>
    <w:rsid w:val="00174AF0"/>
    <w:rsid w:val="00174B37"/>
    <w:rsid w:val="00174BCD"/>
    <w:rsid w:val="00174C66"/>
    <w:rsid w:val="00174CA8"/>
    <w:rsid w:val="00174D51"/>
    <w:rsid w:val="0017512F"/>
    <w:rsid w:val="001756C5"/>
    <w:rsid w:val="00175C2C"/>
    <w:rsid w:val="00175C3A"/>
    <w:rsid w:val="00175F59"/>
    <w:rsid w:val="001763D3"/>
    <w:rsid w:val="00176BF8"/>
    <w:rsid w:val="00177285"/>
    <w:rsid w:val="001772EC"/>
    <w:rsid w:val="001775AD"/>
    <w:rsid w:val="00177E38"/>
    <w:rsid w:val="00177EE8"/>
    <w:rsid w:val="0018008E"/>
    <w:rsid w:val="00180733"/>
    <w:rsid w:val="00180E4A"/>
    <w:rsid w:val="001810AC"/>
    <w:rsid w:val="00181763"/>
    <w:rsid w:val="00182314"/>
    <w:rsid w:val="0018259E"/>
    <w:rsid w:val="00182760"/>
    <w:rsid w:val="001827BC"/>
    <w:rsid w:val="0018300D"/>
    <w:rsid w:val="001831E5"/>
    <w:rsid w:val="001832F4"/>
    <w:rsid w:val="0018424A"/>
    <w:rsid w:val="00184BB6"/>
    <w:rsid w:val="00184D1A"/>
    <w:rsid w:val="00184F81"/>
    <w:rsid w:val="001851C7"/>
    <w:rsid w:val="00185506"/>
    <w:rsid w:val="00185854"/>
    <w:rsid w:val="001860B7"/>
    <w:rsid w:val="00186512"/>
    <w:rsid w:val="001867FD"/>
    <w:rsid w:val="00186FAB"/>
    <w:rsid w:val="00187053"/>
    <w:rsid w:val="0018731F"/>
    <w:rsid w:val="00187747"/>
    <w:rsid w:val="00187A84"/>
    <w:rsid w:val="00187F32"/>
    <w:rsid w:val="0019008C"/>
    <w:rsid w:val="00190DAE"/>
    <w:rsid w:val="0019102B"/>
    <w:rsid w:val="00191345"/>
    <w:rsid w:val="001914F6"/>
    <w:rsid w:val="00191AA6"/>
    <w:rsid w:val="00191B2B"/>
    <w:rsid w:val="00191B4D"/>
    <w:rsid w:val="00191CE8"/>
    <w:rsid w:val="00191D48"/>
    <w:rsid w:val="001928DD"/>
    <w:rsid w:val="00192A10"/>
    <w:rsid w:val="00192A7F"/>
    <w:rsid w:val="001930B6"/>
    <w:rsid w:val="00193B40"/>
    <w:rsid w:val="00194341"/>
    <w:rsid w:val="0019459E"/>
    <w:rsid w:val="00194E4E"/>
    <w:rsid w:val="00195192"/>
    <w:rsid w:val="001955B8"/>
    <w:rsid w:val="001957BB"/>
    <w:rsid w:val="00195CAE"/>
    <w:rsid w:val="00195F35"/>
    <w:rsid w:val="00196A05"/>
    <w:rsid w:val="00196B03"/>
    <w:rsid w:val="00197203"/>
    <w:rsid w:val="0019759F"/>
    <w:rsid w:val="00197827"/>
    <w:rsid w:val="00197F71"/>
    <w:rsid w:val="001A00FB"/>
    <w:rsid w:val="001A0B8F"/>
    <w:rsid w:val="001A1406"/>
    <w:rsid w:val="001A1471"/>
    <w:rsid w:val="001A1BB7"/>
    <w:rsid w:val="001A1D8D"/>
    <w:rsid w:val="001A1DDA"/>
    <w:rsid w:val="001A2057"/>
    <w:rsid w:val="001A2249"/>
    <w:rsid w:val="001A2365"/>
    <w:rsid w:val="001A2A98"/>
    <w:rsid w:val="001A355E"/>
    <w:rsid w:val="001A364C"/>
    <w:rsid w:val="001A3922"/>
    <w:rsid w:val="001A4176"/>
    <w:rsid w:val="001A45FB"/>
    <w:rsid w:val="001A5C25"/>
    <w:rsid w:val="001A5FC8"/>
    <w:rsid w:val="001A6271"/>
    <w:rsid w:val="001A6E28"/>
    <w:rsid w:val="001A6FE7"/>
    <w:rsid w:val="001A722B"/>
    <w:rsid w:val="001A7468"/>
    <w:rsid w:val="001A7634"/>
    <w:rsid w:val="001A7C3A"/>
    <w:rsid w:val="001A7E04"/>
    <w:rsid w:val="001B1119"/>
    <w:rsid w:val="001B1B26"/>
    <w:rsid w:val="001B2176"/>
    <w:rsid w:val="001B28C2"/>
    <w:rsid w:val="001B2DEB"/>
    <w:rsid w:val="001B32B7"/>
    <w:rsid w:val="001B3450"/>
    <w:rsid w:val="001B3D18"/>
    <w:rsid w:val="001B4617"/>
    <w:rsid w:val="001B4890"/>
    <w:rsid w:val="001B4DD0"/>
    <w:rsid w:val="001B4DDA"/>
    <w:rsid w:val="001B517B"/>
    <w:rsid w:val="001B53BC"/>
    <w:rsid w:val="001B5425"/>
    <w:rsid w:val="001B5476"/>
    <w:rsid w:val="001B5DBA"/>
    <w:rsid w:val="001B627D"/>
    <w:rsid w:val="001B6313"/>
    <w:rsid w:val="001B645F"/>
    <w:rsid w:val="001B64A1"/>
    <w:rsid w:val="001B6A55"/>
    <w:rsid w:val="001B77A6"/>
    <w:rsid w:val="001B7886"/>
    <w:rsid w:val="001B78B1"/>
    <w:rsid w:val="001B7909"/>
    <w:rsid w:val="001B7A9C"/>
    <w:rsid w:val="001B7B2D"/>
    <w:rsid w:val="001C0B8E"/>
    <w:rsid w:val="001C0E72"/>
    <w:rsid w:val="001C0F2F"/>
    <w:rsid w:val="001C1BA0"/>
    <w:rsid w:val="001C213B"/>
    <w:rsid w:val="001C239F"/>
    <w:rsid w:val="001C2807"/>
    <w:rsid w:val="001C2B9C"/>
    <w:rsid w:val="001C2E74"/>
    <w:rsid w:val="001C3AA0"/>
    <w:rsid w:val="001C3CFB"/>
    <w:rsid w:val="001C52FF"/>
    <w:rsid w:val="001C57EF"/>
    <w:rsid w:val="001C6707"/>
    <w:rsid w:val="001C697B"/>
    <w:rsid w:val="001C7B13"/>
    <w:rsid w:val="001C7DE4"/>
    <w:rsid w:val="001C7EB1"/>
    <w:rsid w:val="001D0428"/>
    <w:rsid w:val="001D0B93"/>
    <w:rsid w:val="001D1032"/>
    <w:rsid w:val="001D1B0E"/>
    <w:rsid w:val="001D204B"/>
    <w:rsid w:val="001D2318"/>
    <w:rsid w:val="001D266A"/>
    <w:rsid w:val="001D2AB6"/>
    <w:rsid w:val="001D32D3"/>
    <w:rsid w:val="001D3798"/>
    <w:rsid w:val="001D396D"/>
    <w:rsid w:val="001D3E54"/>
    <w:rsid w:val="001D3F07"/>
    <w:rsid w:val="001D4045"/>
    <w:rsid w:val="001D4299"/>
    <w:rsid w:val="001D4BCB"/>
    <w:rsid w:val="001D4C81"/>
    <w:rsid w:val="001D4C94"/>
    <w:rsid w:val="001D4D61"/>
    <w:rsid w:val="001D5A6A"/>
    <w:rsid w:val="001D5B28"/>
    <w:rsid w:val="001D5B68"/>
    <w:rsid w:val="001D5E02"/>
    <w:rsid w:val="001D60E3"/>
    <w:rsid w:val="001D6B3E"/>
    <w:rsid w:val="001D70A8"/>
    <w:rsid w:val="001E0518"/>
    <w:rsid w:val="001E05ED"/>
    <w:rsid w:val="001E0823"/>
    <w:rsid w:val="001E0C92"/>
    <w:rsid w:val="001E2006"/>
    <w:rsid w:val="001E250B"/>
    <w:rsid w:val="001E3449"/>
    <w:rsid w:val="001E3B1B"/>
    <w:rsid w:val="001E4789"/>
    <w:rsid w:val="001E482B"/>
    <w:rsid w:val="001E4E8D"/>
    <w:rsid w:val="001E5322"/>
    <w:rsid w:val="001E5730"/>
    <w:rsid w:val="001E5949"/>
    <w:rsid w:val="001E608F"/>
    <w:rsid w:val="001E66A5"/>
    <w:rsid w:val="001E68F4"/>
    <w:rsid w:val="001E69DB"/>
    <w:rsid w:val="001E72B1"/>
    <w:rsid w:val="001E7570"/>
    <w:rsid w:val="001E7DDA"/>
    <w:rsid w:val="001F033E"/>
    <w:rsid w:val="001F04CE"/>
    <w:rsid w:val="001F08A8"/>
    <w:rsid w:val="001F11D2"/>
    <w:rsid w:val="001F13BF"/>
    <w:rsid w:val="001F16F0"/>
    <w:rsid w:val="001F1E5F"/>
    <w:rsid w:val="001F2278"/>
    <w:rsid w:val="001F23DE"/>
    <w:rsid w:val="001F2900"/>
    <w:rsid w:val="001F2BBB"/>
    <w:rsid w:val="001F2FD1"/>
    <w:rsid w:val="001F3091"/>
    <w:rsid w:val="001F3183"/>
    <w:rsid w:val="001F322E"/>
    <w:rsid w:val="001F38F8"/>
    <w:rsid w:val="001F3C0F"/>
    <w:rsid w:val="001F3D37"/>
    <w:rsid w:val="001F3DCB"/>
    <w:rsid w:val="001F4112"/>
    <w:rsid w:val="001F4120"/>
    <w:rsid w:val="001F4B69"/>
    <w:rsid w:val="001F5420"/>
    <w:rsid w:val="001F5B1C"/>
    <w:rsid w:val="001F5DA5"/>
    <w:rsid w:val="001F65FC"/>
    <w:rsid w:val="001F6973"/>
    <w:rsid w:val="001F6CF1"/>
    <w:rsid w:val="001F7299"/>
    <w:rsid w:val="001F7820"/>
    <w:rsid w:val="001F7C5C"/>
    <w:rsid w:val="0020041A"/>
    <w:rsid w:val="0020065D"/>
    <w:rsid w:val="002007F2"/>
    <w:rsid w:val="00200A20"/>
    <w:rsid w:val="00200B62"/>
    <w:rsid w:val="00201B83"/>
    <w:rsid w:val="0020206F"/>
    <w:rsid w:val="002023D9"/>
    <w:rsid w:val="0020263B"/>
    <w:rsid w:val="00202B15"/>
    <w:rsid w:val="00202EEE"/>
    <w:rsid w:val="00203272"/>
    <w:rsid w:val="0020328D"/>
    <w:rsid w:val="00203384"/>
    <w:rsid w:val="00203D3B"/>
    <w:rsid w:val="00203DDB"/>
    <w:rsid w:val="00203E16"/>
    <w:rsid w:val="00203F40"/>
    <w:rsid w:val="00204373"/>
    <w:rsid w:val="0020477A"/>
    <w:rsid w:val="002047F2"/>
    <w:rsid w:val="00205915"/>
    <w:rsid w:val="00205B35"/>
    <w:rsid w:val="00205FB8"/>
    <w:rsid w:val="00206127"/>
    <w:rsid w:val="002066C2"/>
    <w:rsid w:val="0020690B"/>
    <w:rsid w:val="00206BD6"/>
    <w:rsid w:val="00206D2E"/>
    <w:rsid w:val="00206E72"/>
    <w:rsid w:val="002074F5"/>
    <w:rsid w:val="00207563"/>
    <w:rsid w:val="00207946"/>
    <w:rsid w:val="00207B31"/>
    <w:rsid w:val="00207DFF"/>
    <w:rsid w:val="00210EF2"/>
    <w:rsid w:val="002113C3"/>
    <w:rsid w:val="002116F7"/>
    <w:rsid w:val="00211750"/>
    <w:rsid w:val="002119A1"/>
    <w:rsid w:val="00211F2B"/>
    <w:rsid w:val="00212880"/>
    <w:rsid w:val="0021362A"/>
    <w:rsid w:val="0021391B"/>
    <w:rsid w:val="0021394A"/>
    <w:rsid w:val="00213C75"/>
    <w:rsid w:val="00214275"/>
    <w:rsid w:val="00214488"/>
    <w:rsid w:val="002147B0"/>
    <w:rsid w:val="00214FB4"/>
    <w:rsid w:val="002153C9"/>
    <w:rsid w:val="00215602"/>
    <w:rsid w:val="00215BB9"/>
    <w:rsid w:val="00215F52"/>
    <w:rsid w:val="00216125"/>
    <w:rsid w:val="0021643E"/>
    <w:rsid w:val="00216880"/>
    <w:rsid w:val="002168E1"/>
    <w:rsid w:val="00217A87"/>
    <w:rsid w:val="00217DCE"/>
    <w:rsid w:val="00217EA0"/>
    <w:rsid w:val="0022076F"/>
    <w:rsid w:val="002218B2"/>
    <w:rsid w:val="00221DB1"/>
    <w:rsid w:val="002226C2"/>
    <w:rsid w:val="00222AD0"/>
    <w:rsid w:val="00222DE6"/>
    <w:rsid w:val="0022354B"/>
    <w:rsid w:val="002236B2"/>
    <w:rsid w:val="00223790"/>
    <w:rsid w:val="00223879"/>
    <w:rsid w:val="00223926"/>
    <w:rsid w:val="00223F9D"/>
    <w:rsid w:val="0022412E"/>
    <w:rsid w:val="0022486A"/>
    <w:rsid w:val="00224981"/>
    <w:rsid w:val="00224DE6"/>
    <w:rsid w:val="00225771"/>
    <w:rsid w:val="002258DF"/>
    <w:rsid w:val="002259C4"/>
    <w:rsid w:val="00225C91"/>
    <w:rsid w:val="00225E27"/>
    <w:rsid w:val="00226C59"/>
    <w:rsid w:val="00226E20"/>
    <w:rsid w:val="00227120"/>
    <w:rsid w:val="00227AF1"/>
    <w:rsid w:val="00227B9B"/>
    <w:rsid w:val="00227BD4"/>
    <w:rsid w:val="00227EB0"/>
    <w:rsid w:val="00227EB2"/>
    <w:rsid w:val="00231594"/>
    <w:rsid w:val="00231ED9"/>
    <w:rsid w:val="0023263F"/>
    <w:rsid w:val="00232B37"/>
    <w:rsid w:val="00233186"/>
    <w:rsid w:val="002331A7"/>
    <w:rsid w:val="00233910"/>
    <w:rsid w:val="00234594"/>
    <w:rsid w:val="002346DE"/>
    <w:rsid w:val="00234D0D"/>
    <w:rsid w:val="002353EA"/>
    <w:rsid w:val="0023563F"/>
    <w:rsid w:val="002357EC"/>
    <w:rsid w:val="002362D8"/>
    <w:rsid w:val="00236939"/>
    <w:rsid w:val="00236AE3"/>
    <w:rsid w:val="00237215"/>
    <w:rsid w:val="002378A0"/>
    <w:rsid w:val="00237AA2"/>
    <w:rsid w:val="00237EDB"/>
    <w:rsid w:val="0024036F"/>
    <w:rsid w:val="00241219"/>
    <w:rsid w:val="0024160F"/>
    <w:rsid w:val="00241BB8"/>
    <w:rsid w:val="002426B5"/>
    <w:rsid w:val="00242983"/>
    <w:rsid w:val="00242FFF"/>
    <w:rsid w:val="002439CF"/>
    <w:rsid w:val="00243EF9"/>
    <w:rsid w:val="0024444B"/>
    <w:rsid w:val="00244B47"/>
    <w:rsid w:val="00244B53"/>
    <w:rsid w:val="00244DCE"/>
    <w:rsid w:val="00244F2E"/>
    <w:rsid w:val="00245637"/>
    <w:rsid w:val="0024564C"/>
    <w:rsid w:val="00245925"/>
    <w:rsid w:val="00245F0D"/>
    <w:rsid w:val="00246327"/>
    <w:rsid w:val="0024651A"/>
    <w:rsid w:val="00246560"/>
    <w:rsid w:val="00246847"/>
    <w:rsid w:val="00246CDD"/>
    <w:rsid w:val="002473C2"/>
    <w:rsid w:val="00247F24"/>
    <w:rsid w:val="0025124F"/>
    <w:rsid w:val="002512E5"/>
    <w:rsid w:val="00251442"/>
    <w:rsid w:val="0025176E"/>
    <w:rsid w:val="002518BE"/>
    <w:rsid w:val="00251A21"/>
    <w:rsid w:val="0025234B"/>
    <w:rsid w:val="0025235F"/>
    <w:rsid w:val="002529B4"/>
    <w:rsid w:val="00252C69"/>
    <w:rsid w:val="00252EF2"/>
    <w:rsid w:val="00253175"/>
    <w:rsid w:val="002532F3"/>
    <w:rsid w:val="0025457A"/>
    <w:rsid w:val="00254FA8"/>
    <w:rsid w:val="00255548"/>
    <w:rsid w:val="00255A6E"/>
    <w:rsid w:val="00255F59"/>
    <w:rsid w:val="002603A4"/>
    <w:rsid w:val="00260603"/>
    <w:rsid w:val="00260A3D"/>
    <w:rsid w:val="00260A5D"/>
    <w:rsid w:val="00260E56"/>
    <w:rsid w:val="00261202"/>
    <w:rsid w:val="0026147E"/>
    <w:rsid w:val="002617A0"/>
    <w:rsid w:val="00261C31"/>
    <w:rsid w:val="002625F6"/>
    <w:rsid w:val="00262DB7"/>
    <w:rsid w:val="00262F99"/>
    <w:rsid w:val="002631F1"/>
    <w:rsid w:val="00263C55"/>
    <w:rsid w:val="002643A2"/>
    <w:rsid w:val="00264B5D"/>
    <w:rsid w:val="00264F30"/>
    <w:rsid w:val="00265A9F"/>
    <w:rsid w:val="00265FC6"/>
    <w:rsid w:val="00266023"/>
    <w:rsid w:val="00270858"/>
    <w:rsid w:val="002710AA"/>
    <w:rsid w:val="00271365"/>
    <w:rsid w:val="002713FA"/>
    <w:rsid w:val="00271C39"/>
    <w:rsid w:val="00271C9A"/>
    <w:rsid w:val="00271E09"/>
    <w:rsid w:val="0027211A"/>
    <w:rsid w:val="00272176"/>
    <w:rsid w:val="002722AB"/>
    <w:rsid w:val="002729B0"/>
    <w:rsid w:val="00272E39"/>
    <w:rsid w:val="00273637"/>
    <w:rsid w:val="00273647"/>
    <w:rsid w:val="00273B0C"/>
    <w:rsid w:val="0027415E"/>
    <w:rsid w:val="00274284"/>
    <w:rsid w:val="00275831"/>
    <w:rsid w:val="00275C45"/>
    <w:rsid w:val="00275C5B"/>
    <w:rsid w:val="00275EA8"/>
    <w:rsid w:val="002762EB"/>
    <w:rsid w:val="002762ED"/>
    <w:rsid w:val="0027697D"/>
    <w:rsid w:val="00276A3B"/>
    <w:rsid w:val="0027725A"/>
    <w:rsid w:val="00277423"/>
    <w:rsid w:val="0027755C"/>
    <w:rsid w:val="00277A9A"/>
    <w:rsid w:val="00281088"/>
    <w:rsid w:val="00281DAD"/>
    <w:rsid w:val="00281EC7"/>
    <w:rsid w:val="00282825"/>
    <w:rsid w:val="00282936"/>
    <w:rsid w:val="00282DC3"/>
    <w:rsid w:val="00283472"/>
    <w:rsid w:val="00283679"/>
    <w:rsid w:val="00283741"/>
    <w:rsid w:val="00284414"/>
    <w:rsid w:val="00285270"/>
    <w:rsid w:val="002857B7"/>
    <w:rsid w:val="00285820"/>
    <w:rsid w:val="00285973"/>
    <w:rsid w:val="00285E32"/>
    <w:rsid w:val="002863FB"/>
    <w:rsid w:val="00286589"/>
    <w:rsid w:val="002870F9"/>
    <w:rsid w:val="002878A2"/>
    <w:rsid w:val="0029002F"/>
    <w:rsid w:val="00290311"/>
    <w:rsid w:val="002906B3"/>
    <w:rsid w:val="00290990"/>
    <w:rsid w:val="00290B09"/>
    <w:rsid w:val="00290EA8"/>
    <w:rsid w:val="002919C8"/>
    <w:rsid w:val="00291C56"/>
    <w:rsid w:val="00291F37"/>
    <w:rsid w:val="002922FB"/>
    <w:rsid w:val="00292340"/>
    <w:rsid w:val="00292837"/>
    <w:rsid w:val="00293080"/>
    <w:rsid w:val="00293415"/>
    <w:rsid w:val="00293DB5"/>
    <w:rsid w:val="00294031"/>
    <w:rsid w:val="0029442C"/>
    <w:rsid w:val="002948F7"/>
    <w:rsid w:val="00294CD9"/>
    <w:rsid w:val="00295033"/>
    <w:rsid w:val="00295C4C"/>
    <w:rsid w:val="002969E0"/>
    <w:rsid w:val="00296F6C"/>
    <w:rsid w:val="0029706E"/>
    <w:rsid w:val="00297284"/>
    <w:rsid w:val="00297A1A"/>
    <w:rsid w:val="00297E09"/>
    <w:rsid w:val="002A0C3D"/>
    <w:rsid w:val="002A0C63"/>
    <w:rsid w:val="002A0DE4"/>
    <w:rsid w:val="002A0F7A"/>
    <w:rsid w:val="002A105D"/>
    <w:rsid w:val="002A1293"/>
    <w:rsid w:val="002A1294"/>
    <w:rsid w:val="002A135E"/>
    <w:rsid w:val="002A13A9"/>
    <w:rsid w:val="002A259D"/>
    <w:rsid w:val="002A25EA"/>
    <w:rsid w:val="002A2914"/>
    <w:rsid w:val="002A37D0"/>
    <w:rsid w:val="002A38A5"/>
    <w:rsid w:val="002A3A38"/>
    <w:rsid w:val="002A3BE6"/>
    <w:rsid w:val="002A40D4"/>
    <w:rsid w:val="002A499C"/>
    <w:rsid w:val="002A4AA5"/>
    <w:rsid w:val="002A4B0E"/>
    <w:rsid w:val="002A568E"/>
    <w:rsid w:val="002A5983"/>
    <w:rsid w:val="002A60AF"/>
    <w:rsid w:val="002A6B5F"/>
    <w:rsid w:val="002A712A"/>
    <w:rsid w:val="002A7296"/>
    <w:rsid w:val="002A7BD1"/>
    <w:rsid w:val="002A7DA5"/>
    <w:rsid w:val="002A7F6B"/>
    <w:rsid w:val="002B043A"/>
    <w:rsid w:val="002B0BEF"/>
    <w:rsid w:val="002B0F2E"/>
    <w:rsid w:val="002B17A2"/>
    <w:rsid w:val="002B1CBE"/>
    <w:rsid w:val="002B23D5"/>
    <w:rsid w:val="002B2F53"/>
    <w:rsid w:val="002B30B7"/>
    <w:rsid w:val="002B33DD"/>
    <w:rsid w:val="002B3445"/>
    <w:rsid w:val="002B40AB"/>
    <w:rsid w:val="002B415E"/>
    <w:rsid w:val="002B4A9B"/>
    <w:rsid w:val="002B5281"/>
    <w:rsid w:val="002B52AB"/>
    <w:rsid w:val="002B5B3B"/>
    <w:rsid w:val="002B5E51"/>
    <w:rsid w:val="002B7151"/>
    <w:rsid w:val="002B7DD6"/>
    <w:rsid w:val="002C0288"/>
    <w:rsid w:val="002C0899"/>
    <w:rsid w:val="002C0B11"/>
    <w:rsid w:val="002C10CC"/>
    <w:rsid w:val="002C1D18"/>
    <w:rsid w:val="002C203A"/>
    <w:rsid w:val="002C2A96"/>
    <w:rsid w:val="002C3595"/>
    <w:rsid w:val="002C376B"/>
    <w:rsid w:val="002C3BA6"/>
    <w:rsid w:val="002C3BAF"/>
    <w:rsid w:val="002C4134"/>
    <w:rsid w:val="002C414E"/>
    <w:rsid w:val="002C494F"/>
    <w:rsid w:val="002C4ECC"/>
    <w:rsid w:val="002C4FE7"/>
    <w:rsid w:val="002C5C3A"/>
    <w:rsid w:val="002C64FE"/>
    <w:rsid w:val="002C6500"/>
    <w:rsid w:val="002C66F1"/>
    <w:rsid w:val="002C6758"/>
    <w:rsid w:val="002C6841"/>
    <w:rsid w:val="002C68BF"/>
    <w:rsid w:val="002C6BED"/>
    <w:rsid w:val="002C6CC6"/>
    <w:rsid w:val="002C7140"/>
    <w:rsid w:val="002C7541"/>
    <w:rsid w:val="002C7FC3"/>
    <w:rsid w:val="002D00D1"/>
    <w:rsid w:val="002D0184"/>
    <w:rsid w:val="002D0348"/>
    <w:rsid w:val="002D05F1"/>
    <w:rsid w:val="002D076F"/>
    <w:rsid w:val="002D0772"/>
    <w:rsid w:val="002D0D7E"/>
    <w:rsid w:val="002D1A84"/>
    <w:rsid w:val="002D1B05"/>
    <w:rsid w:val="002D27A7"/>
    <w:rsid w:val="002D2C4D"/>
    <w:rsid w:val="002D31D4"/>
    <w:rsid w:val="002D33A5"/>
    <w:rsid w:val="002D37B4"/>
    <w:rsid w:val="002D40F8"/>
    <w:rsid w:val="002D416F"/>
    <w:rsid w:val="002D43B5"/>
    <w:rsid w:val="002D4576"/>
    <w:rsid w:val="002D46A0"/>
    <w:rsid w:val="002D4771"/>
    <w:rsid w:val="002D4A1A"/>
    <w:rsid w:val="002D4CC2"/>
    <w:rsid w:val="002D572B"/>
    <w:rsid w:val="002D5F7A"/>
    <w:rsid w:val="002D601E"/>
    <w:rsid w:val="002D69D7"/>
    <w:rsid w:val="002D6A8E"/>
    <w:rsid w:val="002D6D81"/>
    <w:rsid w:val="002D7139"/>
    <w:rsid w:val="002D761F"/>
    <w:rsid w:val="002D7ED2"/>
    <w:rsid w:val="002E047F"/>
    <w:rsid w:val="002E05C5"/>
    <w:rsid w:val="002E08B2"/>
    <w:rsid w:val="002E097E"/>
    <w:rsid w:val="002E1196"/>
    <w:rsid w:val="002E1240"/>
    <w:rsid w:val="002E146F"/>
    <w:rsid w:val="002E1539"/>
    <w:rsid w:val="002E1D9A"/>
    <w:rsid w:val="002E258E"/>
    <w:rsid w:val="002E2E8B"/>
    <w:rsid w:val="002E30A1"/>
    <w:rsid w:val="002E364D"/>
    <w:rsid w:val="002E3698"/>
    <w:rsid w:val="002E3872"/>
    <w:rsid w:val="002E3DC1"/>
    <w:rsid w:val="002E3E49"/>
    <w:rsid w:val="002E3F3A"/>
    <w:rsid w:val="002E40DB"/>
    <w:rsid w:val="002E4369"/>
    <w:rsid w:val="002E4DBF"/>
    <w:rsid w:val="002E4F97"/>
    <w:rsid w:val="002E4FF6"/>
    <w:rsid w:val="002E5294"/>
    <w:rsid w:val="002E57A8"/>
    <w:rsid w:val="002E5998"/>
    <w:rsid w:val="002E5B10"/>
    <w:rsid w:val="002E5E9E"/>
    <w:rsid w:val="002E650B"/>
    <w:rsid w:val="002E65BB"/>
    <w:rsid w:val="002E6D49"/>
    <w:rsid w:val="002E6EAB"/>
    <w:rsid w:val="002E779E"/>
    <w:rsid w:val="002F07D6"/>
    <w:rsid w:val="002F101B"/>
    <w:rsid w:val="002F1D27"/>
    <w:rsid w:val="002F2268"/>
    <w:rsid w:val="002F2FE2"/>
    <w:rsid w:val="002F310F"/>
    <w:rsid w:val="002F3590"/>
    <w:rsid w:val="002F3E39"/>
    <w:rsid w:val="002F3EF1"/>
    <w:rsid w:val="002F4120"/>
    <w:rsid w:val="002F48D9"/>
    <w:rsid w:val="002F5A45"/>
    <w:rsid w:val="002F61B0"/>
    <w:rsid w:val="002F66E7"/>
    <w:rsid w:val="002F68F2"/>
    <w:rsid w:val="002F6A8F"/>
    <w:rsid w:val="002F6B94"/>
    <w:rsid w:val="002F7934"/>
    <w:rsid w:val="002F7BCF"/>
    <w:rsid w:val="0030007E"/>
    <w:rsid w:val="003007A3"/>
    <w:rsid w:val="00300E52"/>
    <w:rsid w:val="00301260"/>
    <w:rsid w:val="0030127F"/>
    <w:rsid w:val="0030192D"/>
    <w:rsid w:val="00301BCD"/>
    <w:rsid w:val="00302130"/>
    <w:rsid w:val="00302150"/>
    <w:rsid w:val="003025A4"/>
    <w:rsid w:val="003029E0"/>
    <w:rsid w:val="00302B28"/>
    <w:rsid w:val="003034F1"/>
    <w:rsid w:val="00305BD1"/>
    <w:rsid w:val="00306119"/>
    <w:rsid w:val="003061DE"/>
    <w:rsid w:val="00306881"/>
    <w:rsid w:val="003068B3"/>
    <w:rsid w:val="0030755E"/>
    <w:rsid w:val="00307761"/>
    <w:rsid w:val="00310012"/>
    <w:rsid w:val="0031077E"/>
    <w:rsid w:val="0031136F"/>
    <w:rsid w:val="00311F01"/>
    <w:rsid w:val="0031203F"/>
    <w:rsid w:val="00312B16"/>
    <w:rsid w:val="00312BB9"/>
    <w:rsid w:val="00312E96"/>
    <w:rsid w:val="00313364"/>
    <w:rsid w:val="00313887"/>
    <w:rsid w:val="003139D1"/>
    <w:rsid w:val="003141E6"/>
    <w:rsid w:val="00314241"/>
    <w:rsid w:val="00314371"/>
    <w:rsid w:val="00314407"/>
    <w:rsid w:val="003144CB"/>
    <w:rsid w:val="0031455C"/>
    <w:rsid w:val="00314764"/>
    <w:rsid w:val="00315045"/>
    <w:rsid w:val="0031592F"/>
    <w:rsid w:val="0031594D"/>
    <w:rsid w:val="00315D0E"/>
    <w:rsid w:val="00315DCA"/>
    <w:rsid w:val="00316221"/>
    <w:rsid w:val="003163CD"/>
    <w:rsid w:val="003168E1"/>
    <w:rsid w:val="00316BC3"/>
    <w:rsid w:val="003171B9"/>
    <w:rsid w:val="00317767"/>
    <w:rsid w:val="00317FA2"/>
    <w:rsid w:val="0032088A"/>
    <w:rsid w:val="0032132B"/>
    <w:rsid w:val="0032236B"/>
    <w:rsid w:val="0032267A"/>
    <w:rsid w:val="003226AE"/>
    <w:rsid w:val="00322BCC"/>
    <w:rsid w:val="00322C28"/>
    <w:rsid w:val="00322D68"/>
    <w:rsid w:val="0032305B"/>
    <w:rsid w:val="00323384"/>
    <w:rsid w:val="00323745"/>
    <w:rsid w:val="0032380E"/>
    <w:rsid w:val="00323A7F"/>
    <w:rsid w:val="00323C29"/>
    <w:rsid w:val="00323F8B"/>
    <w:rsid w:val="003243A0"/>
    <w:rsid w:val="003245AD"/>
    <w:rsid w:val="003245E9"/>
    <w:rsid w:val="0032478A"/>
    <w:rsid w:val="00324FC8"/>
    <w:rsid w:val="00325F8D"/>
    <w:rsid w:val="0032628A"/>
    <w:rsid w:val="003263DA"/>
    <w:rsid w:val="0032643F"/>
    <w:rsid w:val="00326B40"/>
    <w:rsid w:val="0032709F"/>
    <w:rsid w:val="0032752A"/>
    <w:rsid w:val="00327BFE"/>
    <w:rsid w:val="00327C21"/>
    <w:rsid w:val="0033046A"/>
    <w:rsid w:val="00330CA1"/>
    <w:rsid w:val="00331A81"/>
    <w:rsid w:val="00331FE0"/>
    <w:rsid w:val="0033225F"/>
    <w:rsid w:val="0033226A"/>
    <w:rsid w:val="00332718"/>
    <w:rsid w:val="00332922"/>
    <w:rsid w:val="00332BF5"/>
    <w:rsid w:val="0033307B"/>
    <w:rsid w:val="00333096"/>
    <w:rsid w:val="00333158"/>
    <w:rsid w:val="00333C04"/>
    <w:rsid w:val="00333DA4"/>
    <w:rsid w:val="00333EED"/>
    <w:rsid w:val="0033406A"/>
    <w:rsid w:val="0033417B"/>
    <w:rsid w:val="003345A8"/>
    <w:rsid w:val="003346D0"/>
    <w:rsid w:val="003350A6"/>
    <w:rsid w:val="0033560B"/>
    <w:rsid w:val="00335965"/>
    <w:rsid w:val="0033614B"/>
    <w:rsid w:val="00336260"/>
    <w:rsid w:val="003403C5"/>
    <w:rsid w:val="0034079B"/>
    <w:rsid w:val="00340DEF"/>
    <w:rsid w:val="003411AC"/>
    <w:rsid w:val="00341676"/>
    <w:rsid w:val="00341E8F"/>
    <w:rsid w:val="003427B5"/>
    <w:rsid w:val="0034333B"/>
    <w:rsid w:val="003434A4"/>
    <w:rsid w:val="00343777"/>
    <w:rsid w:val="0034394C"/>
    <w:rsid w:val="00343F57"/>
    <w:rsid w:val="003449C5"/>
    <w:rsid w:val="003451D5"/>
    <w:rsid w:val="003451E5"/>
    <w:rsid w:val="00345339"/>
    <w:rsid w:val="0034533E"/>
    <w:rsid w:val="00345DE1"/>
    <w:rsid w:val="00346648"/>
    <w:rsid w:val="003466BB"/>
    <w:rsid w:val="003467CB"/>
    <w:rsid w:val="00347048"/>
    <w:rsid w:val="003477D6"/>
    <w:rsid w:val="003503CF"/>
    <w:rsid w:val="003512DF"/>
    <w:rsid w:val="00351398"/>
    <w:rsid w:val="0035170A"/>
    <w:rsid w:val="00351E2C"/>
    <w:rsid w:val="003522EF"/>
    <w:rsid w:val="0035268B"/>
    <w:rsid w:val="0035339D"/>
    <w:rsid w:val="00353B50"/>
    <w:rsid w:val="00353C50"/>
    <w:rsid w:val="00353EB4"/>
    <w:rsid w:val="00353F7B"/>
    <w:rsid w:val="003544B2"/>
    <w:rsid w:val="0035498A"/>
    <w:rsid w:val="0035527C"/>
    <w:rsid w:val="00355531"/>
    <w:rsid w:val="003556BF"/>
    <w:rsid w:val="00355E64"/>
    <w:rsid w:val="003564F9"/>
    <w:rsid w:val="003569AC"/>
    <w:rsid w:val="00356ADA"/>
    <w:rsid w:val="00356D87"/>
    <w:rsid w:val="003570FB"/>
    <w:rsid w:val="00357720"/>
    <w:rsid w:val="0035779D"/>
    <w:rsid w:val="00357BD5"/>
    <w:rsid w:val="00360154"/>
    <w:rsid w:val="003601E2"/>
    <w:rsid w:val="00361285"/>
    <w:rsid w:val="00361794"/>
    <w:rsid w:val="0036191B"/>
    <w:rsid w:val="00362CA2"/>
    <w:rsid w:val="00363162"/>
    <w:rsid w:val="00363777"/>
    <w:rsid w:val="00364BFA"/>
    <w:rsid w:val="00365155"/>
    <w:rsid w:val="00365236"/>
    <w:rsid w:val="00365278"/>
    <w:rsid w:val="00365715"/>
    <w:rsid w:val="00365769"/>
    <w:rsid w:val="00365B92"/>
    <w:rsid w:val="00365E76"/>
    <w:rsid w:val="00365EC2"/>
    <w:rsid w:val="00365F4F"/>
    <w:rsid w:val="003661C4"/>
    <w:rsid w:val="00367020"/>
    <w:rsid w:val="003671CC"/>
    <w:rsid w:val="003677DC"/>
    <w:rsid w:val="0036784C"/>
    <w:rsid w:val="003679FA"/>
    <w:rsid w:val="00367FA1"/>
    <w:rsid w:val="00370EDE"/>
    <w:rsid w:val="003711C7"/>
    <w:rsid w:val="00371BC3"/>
    <w:rsid w:val="00372528"/>
    <w:rsid w:val="003726EC"/>
    <w:rsid w:val="0037285F"/>
    <w:rsid w:val="0037287D"/>
    <w:rsid w:val="0037337C"/>
    <w:rsid w:val="0037444B"/>
    <w:rsid w:val="00374C41"/>
    <w:rsid w:val="00374EF4"/>
    <w:rsid w:val="003750F4"/>
    <w:rsid w:val="00375457"/>
    <w:rsid w:val="00375871"/>
    <w:rsid w:val="00376042"/>
    <w:rsid w:val="0037646F"/>
    <w:rsid w:val="00376EA8"/>
    <w:rsid w:val="00377000"/>
    <w:rsid w:val="0037711A"/>
    <w:rsid w:val="00377DB7"/>
    <w:rsid w:val="0038006E"/>
    <w:rsid w:val="003803A6"/>
    <w:rsid w:val="0038047E"/>
    <w:rsid w:val="0038079D"/>
    <w:rsid w:val="00380F18"/>
    <w:rsid w:val="00381E22"/>
    <w:rsid w:val="00382018"/>
    <w:rsid w:val="0038212B"/>
    <w:rsid w:val="0038229B"/>
    <w:rsid w:val="003823B6"/>
    <w:rsid w:val="0038260A"/>
    <w:rsid w:val="00382689"/>
    <w:rsid w:val="00382DD1"/>
    <w:rsid w:val="003837F5"/>
    <w:rsid w:val="00383877"/>
    <w:rsid w:val="00383A38"/>
    <w:rsid w:val="00383F77"/>
    <w:rsid w:val="0038440F"/>
    <w:rsid w:val="0038458F"/>
    <w:rsid w:val="003846FB"/>
    <w:rsid w:val="00384A55"/>
    <w:rsid w:val="00385763"/>
    <w:rsid w:val="00385F79"/>
    <w:rsid w:val="0038600B"/>
    <w:rsid w:val="003863DF"/>
    <w:rsid w:val="00386943"/>
    <w:rsid w:val="00386A95"/>
    <w:rsid w:val="0038703F"/>
    <w:rsid w:val="00387673"/>
    <w:rsid w:val="00387898"/>
    <w:rsid w:val="00387E48"/>
    <w:rsid w:val="00387EBE"/>
    <w:rsid w:val="003900CD"/>
    <w:rsid w:val="00390118"/>
    <w:rsid w:val="003904AE"/>
    <w:rsid w:val="00390957"/>
    <w:rsid w:val="00390BE3"/>
    <w:rsid w:val="003912BF"/>
    <w:rsid w:val="0039151C"/>
    <w:rsid w:val="003917AC"/>
    <w:rsid w:val="003917B0"/>
    <w:rsid w:val="00391D41"/>
    <w:rsid w:val="0039280B"/>
    <w:rsid w:val="00392B37"/>
    <w:rsid w:val="00392C5D"/>
    <w:rsid w:val="00393104"/>
    <w:rsid w:val="0039328F"/>
    <w:rsid w:val="003934DC"/>
    <w:rsid w:val="0039421F"/>
    <w:rsid w:val="0039521E"/>
    <w:rsid w:val="0039527A"/>
    <w:rsid w:val="00397030"/>
    <w:rsid w:val="00397671"/>
    <w:rsid w:val="0039797D"/>
    <w:rsid w:val="00397A0A"/>
    <w:rsid w:val="00397FD9"/>
    <w:rsid w:val="003A002E"/>
    <w:rsid w:val="003A021F"/>
    <w:rsid w:val="003A0B29"/>
    <w:rsid w:val="003A1034"/>
    <w:rsid w:val="003A1751"/>
    <w:rsid w:val="003A19F3"/>
    <w:rsid w:val="003A1C8D"/>
    <w:rsid w:val="003A1D53"/>
    <w:rsid w:val="003A26BC"/>
    <w:rsid w:val="003A2922"/>
    <w:rsid w:val="003A3620"/>
    <w:rsid w:val="003A379D"/>
    <w:rsid w:val="003A3847"/>
    <w:rsid w:val="003A42D2"/>
    <w:rsid w:val="003A46A8"/>
    <w:rsid w:val="003A47FD"/>
    <w:rsid w:val="003A4B90"/>
    <w:rsid w:val="003A4BA9"/>
    <w:rsid w:val="003A52A3"/>
    <w:rsid w:val="003A56EB"/>
    <w:rsid w:val="003A5E0F"/>
    <w:rsid w:val="003A6B6D"/>
    <w:rsid w:val="003A6BFC"/>
    <w:rsid w:val="003A70D2"/>
    <w:rsid w:val="003A7141"/>
    <w:rsid w:val="003A7841"/>
    <w:rsid w:val="003B0C6E"/>
    <w:rsid w:val="003B0CE2"/>
    <w:rsid w:val="003B0CEB"/>
    <w:rsid w:val="003B1069"/>
    <w:rsid w:val="003B10C5"/>
    <w:rsid w:val="003B1525"/>
    <w:rsid w:val="003B18C7"/>
    <w:rsid w:val="003B18E7"/>
    <w:rsid w:val="003B27AE"/>
    <w:rsid w:val="003B2B9A"/>
    <w:rsid w:val="003B2DB7"/>
    <w:rsid w:val="003B30CF"/>
    <w:rsid w:val="003B3318"/>
    <w:rsid w:val="003B4C24"/>
    <w:rsid w:val="003B4CE6"/>
    <w:rsid w:val="003B4E90"/>
    <w:rsid w:val="003B4F55"/>
    <w:rsid w:val="003B5390"/>
    <w:rsid w:val="003B5934"/>
    <w:rsid w:val="003B5F2A"/>
    <w:rsid w:val="003B62E0"/>
    <w:rsid w:val="003B6455"/>
    <w:rsid w:val="003B64EE"/>
    <w:rsid w:val="003B6AAE"/>
    <w:rsid w:val="003B7424"/>
    <w:rsid w:val="003B76BB"/>
    <w:rsid w:val="003B7D40"/>
    <w:rsid w:val="003C071A"/>
    <w:rsid w:val="003C122E"/>
    <w:rsid w:val="003C1701"/>
    <w:rsid w:val="003C172E"/>
    <w:rsid w:val="003C17A2"/>
    <w:rsid w:val="003C1835"/>
    <w:rsid w:val="003C18B7"/>
    <w:rsid w:val="003C1A17"/>
    <w:rsid w:val="003C1CBA"/>
    <w:rsid w:val="003C1F0C"/>
    <w:rsid w:val="003C293F"/>
    <w:rsid w:val="003C3337"/>
    <w:rsid w:val="003C36CF"/>
    <w:rsid w:val="003C37F7"/>
    <w:rsid w:val="003C39E2"/>
    <w:rsid w:val="003C4388"/>
    <w:rsid w:val="003C460C"/>
    <w:rsid w:val="003C51A4"/>
    <w:rsid w:val="003C572D"/>
    <w:rsid w:val="003C57A0"/>
    <w:rsid w:val="003C6477"/>
    <w:rsid w:val="003C6534"/>
    <w:rsid w:val="003C6896"/>
    <w:rsid w:val="003C6942"/>
    <w:rsid w:val="003C6A80"/>
    <w:rsid w:val="003C6FDA"/>
    <w:rsid w:val="003C7319"/>
    <w:rsid w:val="003C7678"/>
    <w:rsid w:val="003D06E3"/>
    <w:rsid w:val="003D0950"/>
    <w:rsid w:val="003D1FE2"/>
    <w:rsid w:val="003D22F8"/>
    <w:rsid w:val="003D2D6E"/>
    <w:rsid w:val="003D2F17"/>
    <w:rsid w:val="003D2F4C"/>
    <w:rsid w:val="003D351D"/>
    <w:rsid w:val="003D382B"/>
    <w:rsid w:val="003D3EE0"/>
    <w:rsid w:val="003D4DA8"/>
    <w:rsid w:val="003D5739"/>
    <w:rsid w:val="003D5ACA"/>
    <w:rsid w:val="003D5C47"/>
    <w:rsid w:val="003D62CD"/>
    <w:rsid w:val="003D65A6"/>
    <w:rsid w:val="003D6FF5"/>
    <w:rsid w:val="003D735D"/>
    <w:rsid w:val="003D76C6"/>
    <w:rsid w:val="003E00ED"/>
    <w:rsid w:val="003E083E"/>
    <w:rsid w:val="003E0BA4"/>
    <w:rsid w:val="003E1F10"/>
    <w:rsid w:val="003E2008"/>
    <w:rsid w:val="003E2511"/>
    <w:rsid w:val="003E261A"/>
    <w:rsid w:val="003E35B5"/>
    <w:rsid w:val="003E3E94"/>
    <w:rsid w:val="003E42D4"/>
    <w:rsid w:val="003E4AA8"/>
    <w:rsid w:val="003E51C0"/>
    <w:rsid w:val="003E5D1E"/>
    <w:rsid w:val="003E624A"/>
    <w:rsid w:val="003E6351"/>
    <w:rsid w:val="003E66CD"/>
    <w:rsid w:val="003E6C23"/>
    <w:rsid w:val="003E6F7D"/>
    <w:rsid w:val="003E766A"/>
    <w:rsid w:val="003E78E8"/>
    <w:rsid w:val="003E7ABE"/>
    <w:rsid w:val="003F051C"/>
    <w:rsid w:val="003F19E6"/>
    <w:rsid w:val="003F1C5C"/>
    <w:rsid w:val="003F2299"/>
    <w:rsid w:val="003F22DB"/>
    <w:rsid w:val="003F265E"/>
    <w:rsid w:val="003F26F7"/>
    <w:rsid w:val="003F2874"/>
    <w:rsid w:val="003F31F7"/>
    <w:rsid w:val="003F341C"/>
    <w:rsid w:val="003F3D87"/>
    <w:rsid w:val="003F52B1"/>
    <w:rsid w:val="003F52DE"/>
    <w:rsid w:val="003F570E"/>
    <w:rsid w:val="003F57CE"/>
    <w:rsid w:val="003F62E9"/>
    <w:rsid w:val="003F6629"/>
    <w:rsid w:val="003F679A"/>
    <w:rsid w:val="003F7283"/>
    <w:rsid w:val="003F782F"/>
    <w:rsid w:val="003F78BE"/>
    <w:rsid w:val="00400026"/>
    <w:rsid w:val="0040070B"/>
    <w:rsid w:val="00400B6D"/>
    <w:rsid w:val="00401499"/>
    <w:rsid w:val="00401647"/>
    <w:rsid w:val="00401B25"/>
    <w:rsid w:val="00402A08"/>
    <w:rsid w:val="00402B50"/>
    <w:rsid w:val="0040303D"/>
    <w:rsid w:val="00403087"/>
    <w:rsid w:val="0040343B"/>
    <w:rsid w:val="00403727"/>
    <w:rsid w:val="00403A97"/>
    <w:rsid w:val="00403B02"/>
    <w:rsid w:val="00403FFC"/>
    <w:rsid w:val="00404458"/>
    <w:rsid w:val="004044CA"/>
    <w:rsid w:val="00405B4D"/>
    <w:rsid w:val="00405C4B"/>
    <w:rsid w:val="00406009"/>
    <w:rsid w:val="0040619C"/>
    <w:rsid w:val="00406781"/>
    <w:rsid w:val="004067A8"/>
    <w:rsid w:val="00406ACC"/>
    <w:rsid w:val="00406D0B"/>
    <w:rsid w:val="00406E66"/>
    <w:rsid w:val="00406EAB"/>
    <w:rsid w:val="004071A3"/>
    <w:rsid w:val="0040751B"/>
    <w:rsid w:val="00407A86"/>
    <w:rsid w:val="004100A7"/>
    <w:rsid w:val="004103BB"/>
    <w:rsid w:val="004109FC"/>
    <w:rsid w:val="00410BCE"/>
    <w:rsid w:val="00410C09"/>
    <w:rsid w:val="00410F7D"/>
    <w:rsid w:val="00411408"/>
    <w:rsid w:val="004120E9"/>
    <w:rsid w:val="004122CA"/>
    <w:rsid w:val="00413819"/>
    <w:rsid w:val="0041444D"/>
    <w:rsid w:val="0041469E"/>
    <w:rsid w:val="00414A65"/>
    <w:rsid w:val="00415B7B"/>
    <w:rsid w:val="00415D30"/>
    <w:rsid w:val="00415F1B"/>
    <w:rsid w:val="00415F5F"/>
    <w:rsid w:val="0041600A"/>
    <w:rsid w:val="0041650C"/>
    <w:rsid w:val="00416757"/>
    <w:rsid w:val="0041690E"/>
    <w:rsid w:val="004169B2"/>
    <w:rsid w:val="00416E2F"/>
    <w:rsid w:val="00417D5A"/>
    <w:rsid w:val="004202BC"/>
    <w:rsid w:val="00420656"/>
    <w:rsid w:val="00420B2E"/>
    <w:rsid w:val="004210FA"/>
    <w:rsid w:val="004215B7"/>
    <w:rsid w:val="0042174C"/>
    <w:rsid w:val="00422387"/>
    <w:rsid w:val="00422426"/>
    <w:rsid w:val="0042246E"/>
    <w:rsid w:val="00422592"/>
    <w:rsid w:val="00422624"/>
    <w:rsid w:val="004226F8"/>
    <w:rsid w:val="004228A9"/>
    <w:rsid w:val="00422B2D"/>
    <w:rsid w:val="00422F43"/>
    <w:rsid w:val="004233E1"/>
    <w:rsid w:val="0042361A"/>
    <w:rsid w:val="00423D29"/>
    <w:rsid w:val="00423F8C"/>
    <w:rsid w:val="00424573"/>
    <w:rsid w:val="00424F04"/>
    <w:rsid w:val="00425239"/>
    <w:rsid w:val="004253B5"/>
    <w:rsid w:val="00425BF0"/>
    <w:rsid w:val="00425C73"/>
    <w:rsid w:val="00425DE2"/>
    <w:rsid w:val="00425DF4"/>
    <w:rsid w:val="004262FF"/>
    <w:rsid w:val="00426869"/>
    <w:rsid w:val="00426D9E"/>
    <w:rsid w:val="004273C8"/>
    <w:rsid w:val="004278D1"/>
    <w:rsid w:val="00427DCF"/>
    <w:rsid w:val="00427EF6"/>
    <w:rsid w:val="00430500"/>
    <w:rsid w:val="0043059A"/>
    <w:rsid w:val="004309ED"/>
    <w:rsid w:val="00430A54"/>
    <w:rsid w:val="00430E24"/>
    <w:rsid w:val="0043181D"/>
    <w:rsid w:val="0043184C"/>
    <w:rsid w:val="00431B79"/>
    <w:rsid w:val="00431C74"/>
    <w:rsid w:val="00431E32"/>
    <w:rsid w:val="00432448"/>
    <w:rsid w:val="00432895"/>
    <w:rsid w:val="00433016"/>
    <w:rsid w:val="004334DB"/>
    <w:rsid w:val="0043437F"/>
    <w:rsid w:val="00434493"/>
    <w:rsid w:val="00434757"/>
    <w:rsid w:val="00434A20"/>
    <w:rsid w:val="00434CB1"/>
    <w:rsid w:val="0043523B"/>
    <w:rsid w:val="00435868"/>
    <w:rsid w:val="00435E95"/>
    <w:rsid w:val="00436060"/>
    <w:rsid w:val="00436261"/>
    <w:rsid w:val="00436439"/>
    <w:rsid w:val="00436968"/>
    <w:rsid w:val="00436B73"/>
    <w:rsid w:val="00436C13"/>
    <w:rsid w:val="00436C67"/>
    <w:rsid w:val="004377F8"/>
    <w:rsid w:val="004378FA"/>
    <w:rsid w:val="00437EEC"/>
    <w:rsid w:val="00440392"/>
    <w:rsid w:val="00440542"/>
    <w:rsid w:val="00441837"/>
    <w:rsid w:val="00441FE7"/>
    <w:rsid w:val="00442348"/>
    <w:rsid w:val="00442619"/>
    <w:rsid w:val="0044401C"/>
    <w:rsid w:val="004445B0"/>
    <w:rsid w:val="00444646"/>
    <w:rsid w:val="00444BF3"/>
    <w:rsid w:val="004450CF"/>
    <w:rsid w:val="00445617"/>
    <w:rsid w:val="00445878"/>
    <w:rsid w:val="00445A05"/>
    <w:rsid w:val="00445BBB"/>
    <w:rsid w:val="00446354"/>
    <w:rsid w:val="004469B2"/>
    <w:rsid w:val="004472CA"/>
    <w:rsid w:val="00447C60"/>
    <w:rsid w:val="00447E9A"/>
    <w:rsid w:val="00447F86"/>
    <w:rsid w:val="00447FD5"/>
    <w:rsid w:val="0045082B"/>
    <w:rsid w:val="004509D2"/>
    <w:rsid w:val="004515BF"/>
    <w:rsid w:val="00452041"/>
    <w:rsid w:val="004522A1"/>
    <w:rsid w:val="004528A8"/>
    <w:rsid w:val="004529A9"/>
    <w:rsid w:val="00452ABA"/>
    <w:rsid w:val="00452D95"/>
    <w:rsid w:val="00453B5B"/>
    <w:rsid w:val="00453BB4"/>
    <w:rsid w:val="00454E21"/>
    <w:rsid w:val="00455845"/>
    <w:rsid w:val="00455F57"/>
    <w:rsid w:val="00455F8E"/>
    <w:rsid w:val="004561B5"/>
    <w:rsid w:val="0045640A"/>
    <w:rsid w:val="00456542"/>
    <w:rsid w:val="00456670"/>
    <w:rsid w:val="00456C76"/>
    <w:rsid w:val="00456D7E"/>
    <w:rsid w:val="00456DD2"/>
    <w:rsid w:val="00457384"/>
    <w:rsid w:val="00457749"/>
    <w:rsid w:val="004579D6"/>
    <w:rsid w:val="00457BEF"/>
    <w:rsid w:val="0046005D"/>
    <w:rsid w:val="00460283"/>
    <w:rsid w:val="004604E1"/>
    <w:rsid w:val="00461415"/>
    <w:rsid w:val="004616DF"/>
    <w:rsid w:val="0046182C"/>
    <w:rsid w:val="004619EA"/>
    <w:rsid w:val="00461B28"/>
    <w:rsid w:val="00461D1D"/>
    <w:rsid w:val="00461D7F"/>
    <w:rsid w:val="00461E13"/>
    <w:rsid w:val="004620E5"/>
    <w:rsid w:val="00463C3E"/>
    <w:rsid w:val="00464D23"/>
    <w:rsid w:val="00464DB1"/>
    <w:rsid w:val="00465397"/>
    <w:rsid w:val="004653E8"/>
    <w:rsid w:val="004660CE"/>
    <w:rsid w:val="0046618C"/>
    <w:rsid w:val="004661C0"/>
    <w:rsid w:val="004661CE"/>
    <w:rsid w:val="00466531"/>
    <w:rsid w:val="00466742"/>
    <w:rsid w:val="004673BD"/>
    <w:rsid w:val="0047025D"/>
    <w:rsid w:val="00470458"/>
    <w:rsid w:val="00470583"/>
    <w:rsid w:val="0047066D"/>
    <w:rsid w:val="004707C0"/>
    <w:rsid w:val="0047119E"/>
    <w:rsid w:val="0047192D"/>
    <w:rsid w:val="00472A1D"/>
    <w:rsid w:val="00472B2A"/>
    <w:rsid w:val="00472F57"/>
    <w:rsid w:val="00473331"/>
    <w:rsid w:val="004735FD"/>
    <w:rsid w:val="00473CF0"/>
    <w:rsid w:val="004741D6"/>
    <w:rsid w:val="004743D2"/>
    <w:rsid w:val="004745D2"/>
    <w:rsid w:val="00474EC4"/>
    <w:rsid w:val="004753B6"/>
    <w:rsid w:val="00475894"/>
    <w:rsid w:val="00475B01"/>
    <w:rsid w:val="00476064"/>
    <w:rsid w:val="00476A6A"/>
    <w:rsid w:val="0047783D"/>
    <w:rsid w:val="004778C5"/>
    <w:rsid w:val="00477CF4"/>
    <w:rsid w:val="00477F0F"/>
    <w:rsid w:val="00477FC5"/>
    <w:rsid w:val="004804CA"/>
    <w:rsid w:val="00480AF7"/>
    <w:rsid w:val="00480D36"/>
    <w:rsid w:val="004811B1"/>
    <w:rsid w:val="0048124E"/>
    <w:rsid w:val="004814A2"/>
    <w:rsid w:val="00481A4D"/>
    <w:rsid w:val="00481CA7"/>
    <w:rsid w:val="00481D69"/>
    <w:rsid w:val="00482239"/>
    <w:rsid w:val="0048230C"/>
    <w:rsid w:val="004832A9"/>
    <w:rsid w:val="00483ED5"/>
    <w:rsid w:val="0048437B"/>
    <w:rsid w:val="00484E26"/>
    <w:rsid w:val="00485614"/>
    <w:rsid w:val="00485625"/>
    <w:rsid w:val="00485A5F"/>
    <w:rsid w:val="00485DEF"/>
    <w:rsid w:val="0048733C"/>
    <w:rsid w:val="00487975"/>
    <w:rsid w:val="00490468"/>
    <w:rsid w:val="00490B93"/>
    <w:rsid w:val="00490EA8"/>
    <w:rsid w:val="0049195D"/>
    <w:rsid w:val="00491B29"/>
    <w:rsid w:val="00491BAD"/>
    <w:rsid w:val="00491FD6"/>
    <w:rsid w:val="004924A9"/>
    <w:rsid w:val="004925D8"/>
    <w:rsid w:val="00494394"/>
    <w:rsid w:val="00494474"/>
    <w:rsid w:val="004944F8"/>
    <w:rsid w:val="00494537"/>
    <w:rsid w:val="0049476A"/>
    <w:rsid w:val="00494919"/>
    <w:rsid w:val="0049518D"/>
    <w:rsid w:val="00496E87"/>
    <w:rsid w:val="00496EA7"/>
    <w:rsid w:val="004970F1"/>
    <w:rsid w:val="00497222"/>
    <w:rsid w:val="00497641"/>
    <w:rsid w:val="004978A8"/>
    <w:rsid w:val="004A00B2"/>
    <w:rsid w:val="004A0249"/>
    <w:rsid w:val="004A0843"/>
    <w:rsid w:val="004A0ECB"/>
    <w:rsid w:val="004A0FCF"/>
    <w:rsid w:val="004A110F"/>
    <w:rsid w:val="004A175D"/>
    <w:rsid w:val="004A1922"/>
    <w:rsid w:val="004A22E2"/>
    <w:rsid w:val="004A23C8"/>
    <w:rsid w:val="004A2745"/>
    <w:rsid w:val="004A29FE"/>
    <w:rsid w:val="004A3710"/>
    <w:rsid w:val="004A3CC8"/>
    <w:rsid w:val="004A3F47"/>
    <w:rsid w:val="004A410F"/>
    <w:rsid w:val="004A43EF"/>
    <w:rsid w:val="004A454D"/>
    <w:rsid w:val="004A4679"/>
    <w:rsid w:val="004A4F3A"/>
    <w:rsid w:val="004A53CA"/>
    <w:rsid w:val="004A5605"/>
    <w:rsid w:val="004A59C4"/>
    <w:rsid w:val="004A63DD"/>
    <w:rsid w:val="004A6508"/>
    <w:rsid w:val="004A7069"/>
    <w:rsid w:val="004A70BC"/>
    <w:rsid w:val="004A7204"/>
    <w:rsid w:val="004A7645"/>
    <w:rsid w:val="004A7760"/>
    <w:rsid w:val="004A7862"/>
    <w:rsid w:val="004A7A64"/>
    <w:rsid w:val="004B00DE"/>
    <w:rsid w:val="004B013A"/>
    <w:rsid w:val="004B0225"/>
    <w:rsid w:val="004B0418"/>
    <w:rsid w:val="004B0A2E"/>
    <w:rsid w:val="004B0AFA"/>
    <w:rsid w:val="004B169F"/>
    <w:rsid w:val="004B209B"/>
    <w:rsid w:val="004B27ED"/>
    <w:rsid w:val="004B2A47"/>
    <w:rsid w:val="004B2B06"/>
    <w:rsid w:val="004B2B1E"/>
    <w:rsid w:val="004B2B9B"/>
    <w:rsid w:val="004B2BA6"/>
    <w:rsid w:val="004B2E7B"/>
    <w:rsid w:val="004B2F33"/>
    <w:rsid w:val="004B2FCE"/>
    <w:rsid w:val="004B4F6A"/>
    <w:rsid w:val="004B51E2"/>
    <w:rsid w:val="004B529B"/>
    <w:rsid w:val="004B53F6"/>
    <w:rsid w:val="004B5422"/>
    <w:rsid w:val="004B568C"/>
    <w:rsid w:val="004B5C9E"/>
    <w:rsid w:val="004B5F7F"/>
    <w:rsid w:val="004B6490"/>
    <w:rsid w:val="004B72E6"/>
    <w:rsid w:val="004B7498"/>
    <w:rsid w:val="004B7BFC"/>
    <w:rsid w:val="004B7C36"/>
    <w:rsid w:val="004C0A31"/>
    <w:rsid w:val="004C0FA3"/>
    <w:rsid w:val="004C1173"/>
    <w:rsid w:val="004C19C5"/>
    <w:rsid w:val="004C2AD1"/>
    <w:rsid w:val="004C30B6"/>
    <w:rsid w:val="004C3268"/>
    <w:rsid w:val="004C35D4"/>
    <w:rsid w:val="004C3BD3"/>
    <w:rsid w:val="004C3E8D"/>
    <w:rsid w:val="004C4165"/>
    <w:rsid w:val="004C434B"/>
    <w:rsid w:val="004C4C30"/>
    <w:rsid w:val="004C527C"/>
    <w:rsid w:val="004C5532"/>
    <w:rsid w:val="004C59EB"/>
    <w:rsid w:val="004C6081"/>
    <w:rsid w:val="004C644B"/>
    <w:rsid w:val="004C6BA7"/>
    <w:rsid w:val="004C6C80"/>
    <w:rsid w:val="004C7A8A"/>
    <w:rsid w:val="004C7ECE"/>
    <w:rsid w:val="004D03D4"/>
    <w:rsid w:val="004D0497"/>
    <w:rsid w:val="004D1B47"/>
    <w:rsid w:val="004D1C6E"/>
    <w:rsid w:val="004D221A"/>
    <w:rsid w:val="004D29A3"/>
    <w:rsid w:val="004D2DB2"/>
    <w:rsid w:val="004D3121"/>
    <w:rsid w:val="004D334C"/>
    <w:rsid w:val="004D4698"/>
    <w:rsid w:val="004D5132"/>
    <w:rsid w:val="004D52C9"/>
    <w:rsid w:val="004D5404"/>
    <w:rsid w:val="004D56EB"/>
    <w:rsid w:val="004D57F7"/>
    <w:rsid w:val="004D61F6"/>
    <w:rsid w:val="004D6DF1"/>
    <w:rsid w:val="004D6EDF"/>
    <w:rsid w:val="004E0924"/>
    <w:rsid w:val="004E1489"/>
    <w:rsid w:val="004E1B7F"/>
    <w:rsid w:val="004E1EFD"/>
    <w:rsid w:val="004E281E"/>
    <w:rsid w:val="004E2B2F"/>
    <w:rsid w:val="004E3628"/>
    <w:rsid w:val="004E36B4"/>
    <w:rsid w:val="004E3A85"/>
    <w:rsid w:val="004E4046"/>
    <w:rsid w:val="004E4517"/>
    <w:rsid w:val="004E4933"/>
    <w:rsid w:val="004E4A10"/>
    <w:rsid w:val="004E4D50"/>
    <w:rsid w:val="004E4E5C"/>
    <w:rsid w:val="004E5194"/>
    <w:rsid w:val="004E561B"/>
    <w:rsid w:val="004E5C00"/>
    <w:rsid w:val="004E684F"/>
    <w:rsid w:val="004E6D11"/>
    <w:rsid w:val="004E6D48"/>
    <w:rsid w:val="004E7204"/>
    <w:rsid w:val="004E73D6"/>
    <w:rsid w:val="004E7BFD"/>
    <w:rsid w:val="004F0118"/>
    <w:rsid w:val="004F02B5"/>
    <w:rsid w:val="004F099A"/>
    <w:rsid w:val="004F1115"/>
    <w:rsid w:val="004F159C"/>
    <w:rsid w:val="004F18EC"/>
    <w:rsid w:val="004F1F04"/>
    <w:rsid w:val="004F2750"/>
    <w:rsid w:val="004F3492"/>
    <w:rsid w:val="004F3C5D"/>
    <w:rsid w:val="004F40F0"/>
    <w:rsid w:val="004F4142"/>
    <w:rsid w:val="004F46E1"/>
    <w:rsid w:val="004F4C8B"/>
    <w:rsid w:val="004F4FC8"/>
    <w:rsid w:val="004F5165"/>
    <w:rsid w:val="004F56E8"/>
    <w:rsid w:val="004F5AD0"/>
    <w:rsid w:val="004F5EAE"/>
    <w:rsid w:val="004F6123"/>
    <w:rsid w:val="004F6916"/>
    <w:rsid w:val="004F6E37"/>
    <w:rsid w:val="004F72F3"/>
    <w:rsid w:val="004F7404"/>
    <w:rsid w:val="004F741D"/>
    <w:rsid w:val="004F783C"/>
    <w:rsid w:val="004F79C7"/>
    <w:rsid w:val="004F7BEA"/>
    <w:rsid w:val="004F7C96"/>
    <w:rsid w:val="0050029B"/>
    <w:rsid w:val="00500593"/>
    <w:rsid w:val="00500655"/>
    <w:rsid w:val="00500976"/>
    <w:rsid w:val="00500E37"/>
    <w:rsid w:val="0050125E"/>
    <w:rsid w:val="00501B96"/>
    <w:rsid w:val="00502281"/>
    <w:rsid w:val="00502565"/>
    <w:rsid w:val="00503C81"/>
    <w:rsid w:val="005044A7"/>
    <w:rsid w:val="005045D6"/>
    <w:rsid w:val="00504F62"/>
    <w:rsid w:val="00505128"/>
    <w:rsid w:val="00505913"/>
    <w:rsid w:val="00505A76"/>
    <w:rsid w:val="00505C46"/>
    <w:rsid w:val="00506A74"/>
    <w:rsid w:val="00506BBA"/>
    <w:rsid w:val="005075EF"/>
    <w:rsid w:val="00507834"/>
    <w:rsid w:val="00507872"/>
    <w:rsid w:val="00507B7D"/>
    <w:rsid w:val="00507BE4"/>
    <w:rsid w:val="00507E88"/>
    <w:rsid w:val="005105A5"/>
    <w:rsid w:val="00510EB8"/>
    <w:rsid w:val="00511182"/>
    <w:rsid w:val="00511BB2"/>
    <w:rsid w:val="0051273F"/>
    <w:rsid w:val="00512B7D"/>
    <w:rsid w:val="00512DC7"/>
    <w:rsid w:val="00512E10"/>
    <w:rsid w:val="0051316D"/>
    <w:rsid w:val="00513333"/>
    <w:rsid w:val="0051371E"/>
    <w:rsid w:val="0051380D"/>
    <w:rsid w:val="005141C4"/>
    <w:rsid w:val="005142A9"/>
    <w:rsid w:val="00514656"/>
    <w:rsid w:val="005149F1"/>
    <w:rsid w:val="00515097"/>
    <w:rsid w:val="005150CF"/>
    <w:rsid w:val="00515149"/>
    <w:rsid w:val="0051611A"/>
    <w:rsid w:val="00516543"/>
    <w:rsid w:val="005166C2"/>
    <w:rsid w:val="0051674B"/>
    <w:rsid w:val="0051687A"/>
    <w:rsid w:val="00516CC2"/>
    <w:rsid w:val="00516DA9"/>
    <w:rsid w:val="0051709A"/>
    <w:rsid w:val="005176E3"/>
    <w:rsid w:val="00517CC5"/>
    <w:rsid w:val="00517FD3"/>
    <w:rsid w:val="0052043D"/>
    <w:rsid w:val="005205BE"/>
    <w:rsid w:val="005208A4"/>
    <w:rsid w:val="00520A02"/>
    <w:rsid w:val="00520EEB"/>
    <w:rsid w:val="00521668"/>
    <w:rsid w:val="00521758"/>
    <w:rsid w:val="00521D26"/>
    <w:rsid w:val="00522505"/>
    <w:rsid w:val="00522579"/>
    <w:rsid w:val="00522C47"/>
    <w:rsid w:val="005234DC"/>
    <w:rsid w:val="005238E3"/>
    <w:rsid w:val="0052432F"/>
    <w:rsid w:val="00524A3B"/>
    <w:rsid w:val="00524EA5"/>
    <w:rsid w:val="00524FF2"/>
    <w:rsid w:val="005250BB"/>
    <w:rsid w:val="0052550E"/>
    <w:rsid w:val="0052581E"/>
    <w:rsid w:val="00526985"/>
    <w:rsid w:val="00526D7F"/>
    <w:rsid w:val="005276A9"/>
    <w:rsid w:val="00527996"/>
    <w:rsid w:val="00527A46"/>
    <w:rsid w:val="00527F63"/>
    <w:rsid w:val="0053022F"/>
    <w:rsid w:val="00530B76"/>
    <w:rsid w:val="00531171"/>
    <w:rsid w:val="005315AD"/>
    <w:rsid w:val="0053180C"/>
    <w:rsid w:val="00532094"/>
    <w:rsid w:val="005324D0"/>
    <w:rsid w:val="00532E18"/>
    <w:rsid w:val="00533989"/>
    <w:rsid w:val="00534A7E"/>
    <w:rsid w:val="00534C70"/>
    <w:rsid w:val="00534F10"/>
    <w:rsid w:val="0053514E"/>
    <w:rsid w:val="005355C0"/>
    <w:rsid w:val="005357B5"/>
    <w:rsid w:val="005359C2"/>
    <w:rsid w:val="00535DF8"/>
    <w:rsid w:val="0053680A"/>
    <w:rsid w:val="00536BC5"/>
    <w:rsid w:val="00536D7C"/>
    <w:rsid w:val="005371E1"/>
    <w:rsid w:val="0053727C"/>
    <w:rsid w:val="005374FE"/>
    <w:rsid w:val="005404BE"/>
    <w:rsid w:val="00540589"/>
    <w:rsid w:val="005406E5"/>
    <w:rsid w:val="00540BAA"/>
    <w:rsid w:val="00540FBD"/>
    <w:rsid w:val="00541658"/>
    <w:rsid w:val="005418AD"/>
    <w:rsid w:val="00541910"/>
    <w:rsid w:val="005424C3"/>
    <w:rsid w:val="0054298B"/>
    <w:rsid w:val="005433E8"/>
    <w:rsid w:val="0054389C"/>
    <w:rsid w:val="0054396F"/>
    <w:rsid w:val="00544473"/>
    <w:rsid w:val="00544852"/>
    <w:rsid w:val="00544B0B"/>
    <w:rsid w:val="00544BCE"/>
    <w:rsid w:val="00544C76"/>
    <w:rsid w:val="00544FBC"/>
    <w:rsid w:val="00545589"/>
    <w:rsid w:val="00545B38"/>
    <w:rsid w:val="005477D5"/>
    <w:rsid w:val="00547B3B"/>
    <w:rsid w:val="00550420"/>
    <w:rsid w:val="00550797"/>
    <w:rsid w:val="00550FF1"/>
    <w:rsid w:val="00551220"/>
    <w:rsid w:val="0055170E"/>
    <w:rsid w:val="0055185F"/>
    <w:rsid w:val="00552C6B"/>
    <w:rsid w:val="00552D51"/>
    <w:rsid w:val="00553006"/>
    <w:rsid w:val="005535E3"/>
    <w:rsid w:val="00553F08"/>
    <w:rsid w:val="0055436D"/>
    <w:rsid w:val="005543A7"/>
    <w:rsid w:val="00554AD7"/>
    <w:rsid w:val="00554B65"/>
    <w:rsid w:val="00554D49"/>
    <w:rsid w:val="00555D05"/>
    <w:rsid w:val="0055616C"/>
    <w:rsid w:val="005562DD"/>
    <w:rsid w:val="005563DC"/>
    <w:rsid w:val="00556A71"/>
    <w:rsid w:val="00556B8C"/>
    <w:rsid w:val="00556FD6"/>
    <w:rsid w:val="00557617"/>
    <w:rsid w:val="005600F2"/>
    <w:rsid w:val="00561982"/>
    <w:rsid w:val="005619F6"/>
    <w:rsid w:val="0056231C"/>
    <w:rsid w:val="00562CEF"/>
    <w:rsid w:val="005638BA"/>
    <w:rsid w:val="00564905"/>
    <w:rsid w:val="00564B33"/>
    <w:rsid w:val="00564DD6"/>
    <w:rsid w:val="00565197"/>
    <w:rsid w:val="00565C26"/>
    <w:rsid w:val="00565D50"/>
    <w:rsid w:val="005662E5"/>
    <w:rsid w:val="0056699A"/>
    <w:rsid w:val="005669EF"/>
    <w:rsid w:val="00566D7C"/>
    <w:rsid w:val="00566F9A"/>
    <w:rsid w:val="00567195"/>
    <w:rsid w:val="005676F8"/>
    <w:rsid w:val="00567DDB"/>
    <w:rsid w:val="005703CC"/>
    <w:rsid w:val="005704ED"/>
    <w:rsid w:val="00570663"/>
    <w:rsid w:val="00571118"/>
    <w:rsid w:val="0057145C"/>
    <w:rsid w:val="00571974"/>
    <w:rsid w:val="00571EE1"/>
    <w:rsid w:val="005721EA"/>
    <w:rsid w:val="005723B3"/>
    <w:rsid w:val="00572BAA"/>
    <w:rsid w:val="0057332F"/>
    <w:rsid w:val="005733B9"/>
    <w:rsid w:val="00573A19"/>
    <w:rsid w:val="00573F48"/>
    <w:rsid w:val="005747C9"/>
    <w:rsid w:val="00574A81"/>
    <w:rsid w:val="00574CC8"/>
    <w:rsid w:val="00575245"/>
    <w:rsid w:val="00575391"/>
    <w:rsid w:val="0057557F"/>
    <w:rsid w:val="0057586C"/>
    <w:rsid w:val="00575BF1"/>
    <w:rsid w:val="00575CF0"/>
    <w:rsid w:val="00575F51"/>
    <w:rsid w:val="00576083"/>
    <w:rsid w:val="0057616B"/>
    <w:rsid w:val="0057678B"/>
    <w:rsid w:val="00576928"/>
    <w:rsid w:val="00576988"/>
    <w:rsid w:val="005776B0"/>
    <w:rsid w:val="005779B0"/>
    <w:rsid w:val="00577F4A"/>
    <w:rsid w:val="00577F52"/>
    <w:rsid w:val="00580090"/>
    <w:rsid w:val="005806EA"/>
    <w:rsid w:val="005807B7"/>
    <w:rsid w:val="00580D71"/>
    <w:rsid w:val="00581442"/>
    <w:rsid w:val="005822DC"/>
    <w:rsid w:val="00582D06"/>
    <w:rsid w:val="0058301B"/>
    <w:rsid w:val="00583253"/>
    <w:rsid w:val="0058325F"/>
    <w:rsid w:val="00583855"/>
    <w:rsid w:val="0058395B"/>
    <w:rsid w:val="00583A0E"/>
    <w:rsid w:val="005841E7"/>
    <w:rsid w:val="005846AB"/>
    <w:rsid w:val="00584AF9"/>
    <w:rsid w:val="0058530B"/>
    <w:rsid w:val="005855F9"/>
    <w:rsid w:val="00585892"/>
    <w:rsid w:val="0058614F"/>
    <w:rsid w:val="005864D2"/>
    <w:rsid w:val="005866AD"/>
    <w:rsid w:val="00586D59"/>
    <w:rsid w:val="005877D2"/>
    <w:rsid w:val="00587976"/>
    <w:rsid w:val="005879B2"/>
    <w:rsid w:val="00587F54"/>
    <w:rsid w:val="00587FF9"/>
    <w:rsid w:val="005908FA"/>
    <w:rsid w:val="0059096B"/>
    <w:rsid w:val="0059111B"/>
    <w:rsid w:val="005919D6"/>
    <w:rsid w:val="00591ADD"/>
    <w:rsid w:val="0059254A"/>
    <w:rsid w:val="00592828"/>
    <w:rsid w:val="00592E13"/>
    <w:rsid w:val="0059308B"/>
    <w:rsid w:val="0059321E"/>
    <w:rsid w:val="00593DE5"/>
    <w:rsid w:val="00594338"/>
    <w:rsid w:val="005946A0"/>
    <w:rsid w:val="005947A3"/>
    <w:rsid w:val="00594B3E"/>
    <w:rsid w:val="00595979"/>
    <w:rsid w:val="00595C91"/>
    <w:rsid w:val="00596699"/>
    <w:rsid w:val="00596949"/>
    <w:rsid w:val="0059735C"/>
    <w:rsid w:val="00597E05"/>
    <w:rsid w:val="00597EC3"/>
    <w:rsid w:val="005A11C0"/>
    <w:rsid w:val="005A1700"/>
    <w:rsid w:val="005A1C23"/>
    <w:rsid w:val="005A1D6C"/>
    <w:rsid w:val="005A2266"/>
    <w:rsid w:val="005A24A8"/>
    <w:rsid w:val="005A250A"/>
    <w:rsid w:val="005A31ED"/>
    <w:rsid w:val="005A33FA"/>
    <w:rsid w:val="005A36A9"/>
    <w:rsid w:val="005A3B97"/>
    <w:rsid w:val="005A3DFA"/>
    <w:rsid w:val="005A42EB"/>
    <w:rsid w:val="005A4FC9"/>
    <w:rsid w:val="005A4FF0"/>
    <w:rsid w:val="005A50ED"/>
    <w:rsid w:val="005A52FF"/>
    <w:rsid w:val="005A53B5"/>
    <w:rsid w:val="005A62F7"/>
    <w:rsid w:val="005A6DFB"/>
    <w:rsid w:val="005A6FC8"/>
    <w:rsid w:val="005A6FEA"/>
    <w:rsid w:val="005A70E5"/>
    <w:rsid w:val="005A7A9C"/>
    <w:rsid w:val="005A7B5A"/>
    <w:rsid w:val="005B022F"/>
    <w:rsid w:val="005B0323"/>
    <w:rsid w:val="005B0984"/>
    <w:rsid w:val="005B0DC0"/>
    <w:rsid w:val="005B1132"/>
    <w:rsid w:val="005B1818"/>
    <w:rsid w:val="005B19CC"/>
    <w:rsid w:val="005B1C12"/>
    <w:rsid w:val="005B1CAA"/>
    <w:rsid w:val="005B1FAA"/>
    <w:rsid w:val="005B220F"/>
    <w:rsid w:val="005B22F9"/>
    <w:rsid w:val="005B2A08"/>
    <w:rsid w:val="005B2BA2"/>
    <w:rsid w:val="005B2C59"/>
    <w:rsid w:val="005B34A6"/>
    <w:rsid w:val="005B408E"/>
    <w:rsid w:val="005B4200"/>
    <w:rsid w:val="005B466C"/>
    <w:rsid w:val="005B4B57"/>
    <w:rsid w:val="005B4B9F"/>
    <w:rsid w:val="005B519E"/>
    <w:rsid w:val="005B5202"/>
    <w:rsid w:val="005B5A21"/>
    <w:rsid w:val="005B6E67"/>
    <w:rsid w:val="005B74AB"/>
    <w:rsid w:val="005B79CE"/>
    <w:rsid w:val="005C0161"/>
    <w:rsid w:val="005C0222"/>
    <w:rsid w:val="005C07EA"/>
    <w:rsid w:val="005C0880"/>
    <w:rsid w:val="005C08CA"/>
    <w:rsid w:val="005C1025"/>
    <w:rsid w:val="005C1131"/>
    <w:rsid w:val="005C1201"/>
    <w:rsid w:val="005C158D"/>
    <w:rsid w:val="005C1811"/>
    <w:rsid w:val="005C1F2F"/>
    <w:rsid w:val="005C2152"/>
    <w:rsid w:val="005C28D8"/>
    <w:rsid w:val="005C29DE"/>
    <w:rsid w:val="005C2D30"/>
    <w:rsid w:val="005C2D5F"/>
    <w:rsid w:val="005C3497"/>
    <w:rsid w:val="005C375B"/>
    <w:rsid w:val="005C399D"/>
    <w:rsid w:val="005C3CF8"/>
    <w:rsid w:val="005C3DC3"/>
    <w:rsid w:val="005C3E37"/>
    <w:rsid w:val="005C41C0"/>
    <w:rsid w:val="005C4266"/>
    <w:rsid w:val="005C4A1C"/>
    <w:rsid w:val="005C5C49"/>
    <w:rsid w:val="005C64C3"/>
    <w:rsid w:val="005C68B1"/>
    <w:rsid w:val="005C6BE4"/>
    <w:rsid w:val="005C767A"/>
    <w:rsid w:val="005D015A"/>
    <w:rsid w:val="005D0907"/>
    <w:rsid w:val="005D09A1"/>
    <w:rsid w:val="005D0B68"/>
    <w:rsid w:val="005D0CE0"/>
    <w:rsid w:val="005D108A"/>
    <w:rsid w:val="005D1743"/>
    <w:rsid w:val="005D2183"/>
    <w:rsid w:val="005D27D8"/>
    <w:rsid w:val="005D290D"/>
    <w:rsid w:val="005D2DC2"/>
    <w:rsid w:val="005D2EA5"/>
    <w:rsid w:val="005D338C"/>
    <w:rsid w:val="005D33D1"/>
    <w:rsid w:val="005D33EB"/>
    <w:rsid w:val="005D3540"/>
    <w:rsid w:val="005D3562"/>
    <w:rsid w:val="005D3CA8"/>
    <w:rsid w:val="005D401C"/>
    <w:rsid w:val="005D40C1"/>
    <w:rsid w:val="005D4839"/>
    <w:rsid w:val="005D52FE"/>
    <w:rsid w:val="005D56DB"/>
    <w:rsid w:val="005D5783"/>
    <w:rsid w:val="005D57AC"/>
    <w:rsid w:val="005D5BF0"/>
    <w:rsid w:val="005D6180"/>
    <w:rsid w:val="005D61AC"/>
    <w:rsid w:val="005D698B"/>
    <w:rsid w:val="005D6C2F"/>
    <w:rsid w:val="005D7002"/>
    <w:rsid w:val="005D72A0"/>
    <w:rsid w:val="005D76D2"/>
    <w:rsid w:val="005D77B1"/>
    <w:rsid w:val="005E0821"/>
    <w:rsid w:val="005E0E4B"/>
    <w:rsid w:val="005E14B3"/>
    <w:rsid w:val="005E1A3A"/>
    <w:rsid w:val="005E1B05"/>
    <w:rsid w:val="005E1D17"/>
    <w:rsid w:val="005E1E0A"/>
    <w:rsid w:val="005E1F32"/>
    <w:rsid w:val="005E226B"/>
    <w:rsid w:val="005E2D50"/>
    <w:rsid w:val="005E3111"/>
    <w:rsid w:val="005E31A6"/>
    <w:rsid w:val="005E3426"/>
    <w:rsid w:val="005E3D00"/>
    <w:rsid w:val="005E3D28"/>
    <w:rsid w:val="005E3DB9"/>
    <w:rsid w:val="005E40C6"/>
    <w:rsid w:val="005E443C"/>
    <w:rsid w:val="005E4A52"/>
    <w:rsid w:val="005E5644"/>
    <w:rsid w:val="005E5736"/>
    <w:rsid w:val="005E57BC"/>
    <w:rsid w:val="005E5885"/>
    <w:rsid w:val="005E5969"/>
    <w:rsid w:val="005E6887"/>
    <w:rsid w:val="005E6C41"/>
    <w:rsid w:val="005E767B"/>
    <w:rsid w:val="005E775C"/>
    <w:rsid w:val="005E77B9"/>
    <w:rsid w:val="005E780A"/>
    <w:rsid w:val="005F0417"/>
    <w:rsid w:val="005F08E1"/>
    <w:rsid w:val="005F0B55"/>
    <w:rsid w:val="005F0CA5"/>
    <w:rsid w:val="005F0CF7"/>
    <w:rsid w:val="005F0FA9"/>
    <w:rsid w:val="005F1423"/>
    <w:rsid w:val="005F1529"/>
    <w:rsid w:val="005F1D32"/>
    <w:rsid w:val="005F1FDA"/>
    <w:rsid w:val="005F240E"/>
    <w:rsid w:val="005F24D5"/>
    <w:rsid w:val="005F24DD"/>
    <w:rsid w:val="005F2506"/>
    <w:rsid w:val="005F2B14"/>
    <w:rsid w:val="005F2F8D"/>
    <w:rsid w:val="005F2FAA"/>
    <w:rsid w:val="005F33CE"/>
    <w:rsid w:val="005F3504"/>
    <w:rsid w:val="005F37C3"/>
    <w:rsid w:val="005F4121"/>
    <w:rsid w:val="005F428D"/>
    <w:rsid w:val="005F4401"/>
    <w:rsid w:val="005F468B"/>
    <w:rsid w:val="005F506C"/>
    <w:rsid w:val="005F518F"/>
    <w:rsid w:val="005F5553"/>
    <w:rsid w:val="005F5638"/>
    <w:rsid w:val="005F5753"/>
    <w:rsid w:val="005F61C5"/>
    <w:rsid w:val="005F6399"/>
    <w:rsid w:val="005F67FE"/>
    <w:rsid w:val="005F6AB5"/>
    <w:rsid w:val="005F6AF4"/>
    <w:rsid w:val="005F6BFE"/>
    <w:rsid w:val="005F7072"/>
    <w:rsid w:val="0060024D"/>
    <w:rsid w:val="00600ED1"/>
    <w:rsid w:val="00600FEE"/>
    <w:rsid w:val="0060164B"/>
    <w:rsid w:val="0060168B"/>
    <w:rsid w:val="00601CE6"/>
    <w:rsid w:val="00601EEA"/>
    <w:rsid w:val="00601F08"/>
    <w:rsid w:val="0060262F"/>
    <w:rsid w:val="006028AD"/>
    <w:rsid w:val="00602956"/>
    <w:rsid w:val="00602C63"/>
    <w:rsid w:val="00603284"/>
    <w:rsid w:val="00603A4F"/>
    <w:rsid w:val="0060462A"/>
    <w:rsid w:val="00604852"/>
    <w:rsid w:val="00604B3B"/>
    <w:rsid w:val="006054BD"/>
    <w:rsid w:val="0060596F"/>
    <w:rsid w:val="00605E54"/>
    <w:rsid w:val="0060673B"/>
    <w:rsid w:val="00606AFD"/>
    <w:rsid w:val="0060702F"/>
    <w:rsid w:val="00607509"/>
    <w:rsid w:val="0060763B"/>
    <w:rsid w:val="006077C0"/>
    <w:rsid w:val="00607D5A"/>
    <w:rsid w:val="00607F56"/>
    <w:rsid w:val="0061072D"/>
    <w:rsid w:val="0061163F"/>
    <w:rsid w:val="00611889"/>
    <w:rsid w:val="006119AB"/>
    <w:rsid w:val="00611E03"/>
    <w:rsid w:val="00611EA2"/>
    <w:rsid w:val="0061352C"/>
    <w:rsid w:val="006137B1"/>
    <w:rsid w:val="00613D48"/>
    <w:rsid w:val="00613FFD"/>
    <w:rsid w:val="0061413D"/>
    <w:rsid w:val="00614A04"/>
    <w:rsid w:val="00615302"/>
    <w:rsid w:val="006154DE"/>
    <w:rsid w:val="00615637"/>
    <w:rsid w:val="006161E9"/>
    <w:rsid w:val="0061665A"/>
    <w:rsid w:val="006172F3"/>
    <w:rsid w:val="0061761A"/>
    <w:rsid w:val="00617A0F"/>
    <w:rsid w:val="006201A4"/>
    <w:rsid w:val="006202A1"/>
    <w:rsid w:val="006202E8"/>
    <w:rsid w:val="006203B2"/>
    <w:rsid w:val="006204A4"/>
    <w:rsid w:val="00620FD6"/>
    <w:rsid w:val="00621887"/>
    <w:rsid w:val="00621C1D"/>
    <w:rsid w:val="006228A1"/>
    <w:rsid w:val="0062309F"/>
    <w:rsid w:val="00623D4D"/>
    <w:rsid w:val="00623E36"/>
    <w:rsid w:val="00624424"/>
    <w:rsid w:val="00624593"/>
    <w:rsid w:val="0062496D"/>
    <w:rsid w:val="0062616D"/>
    <w:rsid w:val="00626242"/>
    <w:rsid w:val="00626483"/>
    <w:rsid w:val="006272F8"/>
    <w:rsid w:val="00627C98"/>
    <w:rsid w:val="00630E32"/>
    <w:rsid w:val="00631185"/>
    <w:rsid w:val="006314AA"/>
    <w:rsid w:val="006314C1"/>
    <w:rsid w:val="006316B6"/>
    <w:rsid w:val="006318A0"/>
    <w:rsid w:val="0063191B"/>
    <w:rsid w:val="00631A83"/>
    <w:rsid w:val="0063229B"/>
    <w:rsid w:val="0063238A"/>
    <w:rsid w:val="006323DC"/>
    <w:rsid w:val="00632A50"/>
    <w:rsid w:val="006332C0"/>
    <w:rsid w:val="006333F6"/>
    <w:rsid w:val="006335E5"/>
    <w:rsid w:val="006339A4"/>
    <w:rsid w:val="00634153"/>
    <w:rsid w:val="006344D6"/>
    <w:rsid w:val="00635703"/>
    <w:rsid w:val="006366D2"/>
    <w:rsid w:val="00636A73"/>
    <w:rsid w:val="00637316"/>
    <w:rsid w:val="006378CE"/>
    <w:rsid w:val="00637ABF"/>
    <w:rsid w:val="00637FD1"/>
    <w:rsid w:val="0064073D"/>
    <w:rsid w:val="00640BD1"/>
    <w:rsid w:val="00640E8C"/>
    <w:rsid w:val="00640FDA"/>
    <w:rsid w:val="006413D0"/>
    <w:rsid w:val="006415ED"/>
    <w:rsid w:val="006422E7"/>
    <w:rsid w:val="006427F9"/>
    <w:rsid w:val="006429AB"/>
    <w:rsid w:val="00642D80"/>
    <w:rsid w:val="00642F27"/>
    <w:rsid w:val="006433FE"/>
    <w:rsid w:val="006435AD"/>
    <w:rsid w:val="006437D5"/>
    <w:rsid w:val="00643E1F"/>
    <w:rsid w:val="00643E45"/>
    <w:rsid w:val="006445D7"/>
    <w:rsid w:val="00644759"/>
    <w:rsid w:val="006448A2"/>
    <w:rsid w:val="00644A14"/>
    <w:rsid w:val="0064507D"/>
    <w:rsid w:val="006450A9"/>
    <w:rsid w:val="00645184"/>
    <w:rsid w:val="00645DEC"/>
    <w:rsid w:val="006461E1"/>
    <w:rsid w:val="006465BF"/>
    <w:rsid w:val="00646915"/>
    <w:rsid w:val="00647347"/>
    <w:rsid w:val="0064739E"/>
    <w:rsid w:val="0064742C"/>
    <w:rsid w:val="00647824"/>
    <w:rsid w:val="0065075D"/>
    <w:rsid w:val="00651258"/>
    <w:rsid w:val="00651C4C"/>
    <w:rsid w:val="00651CE9"/>
    <w:rsid w:val="00651EFD"/>
    <w:rsid w:val="00652775"/>
    <w:rsid w:val="006531C8"/>
    <w:rsid w:val="00653384"/>
    <w:rsid w:val="00653A3C"/>
    <w:rsid w:val="00653AFF"/>
    <w:rsid w:val="00654273"/>
    <w:rsid w:val="0065470E"/>
    <w:rsid w:val="00654761"/>
    <w:rsid w:val="00654BBF"/>
    <w:rsid w:val="00654D72"/>
    <w:rsid w:val="00655367"/>
    <w:rsid w:val="006556BF"/>
    <w:rsid w:val="006557E1"/>
    <w:rsid w:val="0065601E"/>
    <w:rsid w:val="0065665F"/>
    <w:rsid w:val="00656862"/>
    <w:rsid w:val="00656BFA"/>
    <w:rsid w:val="00657198"/>
    <w:rsid w:val="00657B38"/>
    <w:rsid w:val="0066003B"/>
    <w:rsid w:val="00660203"/>
    <w:rsid w:val="006603E0"/>
    <w:rsid w:val="006607A9"/>
    <w:rsid w:val="00660C03"/>
    <w:rsid w:val="00660D95"/>
    <w:rsid w:val="00661100"/>
    <w:rsid w:val="006615B1"/>
    <w:rsid w:val="00661882"/>
    <w:rsid w:val="00662352"/>
    <w:rsid w:val="00662A22"/>
    <w:rsid w:val="00662ADD"/>
    <w:rsid w:val="00662CD7"/>
    <w:rsid w:val="00663518"/>
    <w:rsid w:val="006640C1"/>
    <w:rsid w:val="0066539A"/>
    <w:rsid w:val="006653C2"/>
    <w:rsid w:val="00665486"/>
    <w:rsid w:val="006658D2"/>
    <w:rsid w:val="00665CE1"/>
    <w:rsid w:val="006667CD"/>
    <w:rsid w:val="0066715C"/>
    <w:rsid w:val="006675BE"/>
    <w:rsid w:val="00671639"/>
    <w:rsid w:val="00671AA3"/>
    <w:rsid w:val="00671C1D"/>
    <w:rsid w:val="00672A0A"/>
    <w:rsid w:val="00672B16"/>
    <w:rsid w:val="00672C64"/>
    <w:rsid w:val="00672C8B"/>
    <w:rsid w:val="00672EA2"/>
    <w:rsid w:val="00673436"/>
    <w:rsid w:val="006738A9"/>
    <w:rsid w:val="00673A70"/>
    <w:rsid w:val="00674A84"/>
    <w:rsid w:val="0067526B"/>
    <w:rsid w:val="0067618A"/>
    <w:rsid w:val="006766DC"/>
    <w:rsid w:val="00676759"/>
    <w:rsid w:val="006767BA"/>
    <w:rsid w:val="00676CBF"/>
    <w:rsid w:val="00676ECF"/>
    <w:rsid w:val="006771CE"/>
    <w:rsid w:val="00677802"/>
    <w:rsid w:val="00677862"/>
    <w:rsid w:val="00677C19"/>
    <w:rsid w:val="006802E6"/>
    <w:rsid w:val="0068072B"/>
    <w:rsid w:val="00680A35"/>
    <w:rsid w:val="00680A82"/>
    <w:rsid w:val="006811F0"/>
    <w:rsid w:val="00681559"/>
    <w:rsid w:val="00681C71"/>
    <w:rsid w:val="00681D95"/>
    <w:rsid w:val="00682524"/>
    <w:rsid w:val="00682A13"/>
    <w:rsid w:val="00683EE4"/>
    <w:rsid w:val="00684074"/>
    <w:rsid w:val="006845E4"/>
    <w:rsid w:val="006847E0"/>
    <w:rsid w:val="00685338"/>
    <w:rsid w:val="00685579"/>
    <w:rsid w:val="0068575A"/>
    <w:rsid w:val="0068591F"/>
    <w:rsid w:val="00685B60"/>
    <w:rsid w:val="00685F48"/>
    <w:rsid w:val="00685F96"/>
    <w:rsid w:val="00686003"/>
    <w:rsid w:val="006869C0"/>
    <w:rsid w:val="00686BC4"/>
    <w:rsid w:val="00686C2D"/>
    <w:rsid w:val="00686EBE"/>
    <w:rsid w:val="00687086"/>
    <w:rsid w:val="006874F6"/>
    <w:rsid w:val="00687642"/>
    <w:rsid w:val="006879AF"/>
    <w:rsid w:val="00687F8D"/>
    <w:rsid w:val="00690113"/>
    <w:rsid w:val="006904E6"/>
    <w:rsid w:val="00690BE0"/>
    <w:rsid w:val="00691307"/>
    <w:rsid w:val="00691999"/>
    <w:rsid w:val="00691C22"/>
    <w:rsid w:val="00691CA9"/>
    <w:rsid w:val="00691DBD"/>
    <w:rsid w:val="00691FA7"/>
    <w:rsid w:val="006924C9"/>
    <w:rsid w:val="00692FAD"/>
    <w:rsid w:val="00693381"/>
    <w:rsid w:val="00693860"/>
    <w:rsid w:val="006941D9"/>
    <w:rsid w:val="006946AE"/>
    <w:rsid w:val="0069474B"/>
    <w:rsid w:val="00694B96"/>
    <w:rsid w:val="00694C80"/>
    <w:rsid w:val="0069500A"/>
    <w:rsid w:val="0069538E"/>
    <w:rsid w:val="00695732"/>
    <w:rsid w:val="00695CB1"/>
    <w:rsid w:val="00697B6C"/>
    <w:rsid w:val="006A0352"/>
    <w:rsid w:val="006A0466"/>
    <w:rsid w:val="006A048C"/>
    <w:rsid w:val="006A0A7B"/>
    <w:rsid w:val="006A1172"/>
    <w:rsid w:val="006A1692"/>
    <w:rsid w:val="006A1C3B"/>
    <w:rsid w:val="006A1F9B"/>
    <w:rsid w:val="006A24C5"/>
    <w:rsid w:val="006A2B11"/>
    <w:rsid w:val="006A2FA3"/>
    <w:rsid w:val="006A38AA"/>
    <w:rsid w:val="006A3CBA"/>
    <w:rsid w:val="006A3E55"/>
    <w:rsid w:val="006A42E7"/>
    <w:rsid w:val="006A442A"/>
    <w:rsid w:val="006A4782"/>
    <w:rsid w:val="006A48A0"/>
    <w:rsid w:val="006A4F2F"/>
    <w:rsid w:val="006A50B9"/>
    <w:rsid w:val="006A511E"/>
    <w:rsid w:val="006A5216"/>
    <w:rsid w:val="006A5870"/>
    <w:rsid w:val="006A5E1F"/>
    <w:rsid w:val="006A6CD6"/>
    <w:rsid w:val="006A706F"/>
    <w:rsid w:val="006A74D4"/>
    <w:rsid w:val="006A7A6C"/>
    <w:rsid w:val="006B05DB"/>
    <w:rsid w:val="006B063D"/>
    <w:rsid w:val="006B0D77"/>
    <w:rsid w:val="006B164C"/>
    <w:rsid w:val="006B16A1"/>
    <w:rsid w:val="006B1C56"/>
    <w:rsid w:val="006B1E6F"/>
    <w:rsid w:val="006B21E3"/>
    <w:rsid w:val="006B33A0"/>
    <w:rsid w:val="006B3713"/>
    <w:rsid w:val="006B3B28"/>
    <w:rsid w:val="006B3D20"/>
    <w:rsid w:val="006B3F58"/>
    <w:rsid w:val="006B4164"/>
    <w:rsid w:val="006B4267"/>
    <w:rsid w:val="006B4678"/>
    <w:rsid w:val="006B4825"/>
    <w:rsid w:val="006B4A4F"/>
    <w:rsid w:val="006B5009"/>
    <w:rsid w:val="006B54D3"/>
    <w:rsid w:val="006B6C0F"/>
    <w:rsid w:val="006B6FC7"/>
    <w:rsid w:val="006B7091"/>
    <w:rsid w:val="006B74F3"/>
    <w:rsid w:val="006B7A1D"/>
    <w:rsid w:val="006B7F72"/>
    <w:rsid w:val="006C04D7"/>
    <w:rsid w:val="006C0A35"/>
    <w:rsid w:val="006C0F62"/>
    <w:rsid w:val="006C11A3"/>
    <w:rsid w:val="006C17EA"/>
    <w:rsid w:val="006C1828"/>
    <w:rsid w:val="006C1C7A"/>
    <w:rsid w:val="006C1D9F"/>
    <w:rsid w:val="006C2114"/>
    <w:rsid w:val="006C29FD"/>
    <w:rsid w:val="006C2B67"/>
    <w:rsid w:val="006C3226"/>
    <w:rsid w:val="006C3235"/>
    <w:rsid w:val="006C33E7"/>
    <w:rsid w:val="006C419D"/>
    <w:rsid w:val="006C42ED"/>
    <w:rsid w:val="006C4E14"/>
    <w:rsid w:val="006C5432"/>
    <w:rsid w:val="006C5718"/>
    <w:rsid w:val="006C5EED"/>
    <w:rsid w:val="006D0FA3"/>
    <w:rsid w:val="006D135F"/>
    <w:rsid w:val="006D1796"/>
    <w:rsid w:val="006D2BDD"/>
    <w:rsid w:val="006D336F"/>
    <w:rsid w:val="006D3634"/>
    <w:rsid w:val="006D37E5"/>
    <w:rsid w:val="006D3F9A"/>
    <w:rsid w:val="006D4360"/>
    <w:rsid w:val="006D4757"/>
    <w:rsid w:val="006D479F"/>
    <w:rsid w:val="006D4842"/>
    <w:rsid w:val="006D5016"/>
    <w:rsid w:val="006D50BD"/>
    <w:rsid w:val="006D51EB"/>
    <w:rsid w:val="006D5248"/>
    <w:rsid w:val="006D5488"/>
    <w:rsid w:val="006D573F"/>
    <w:rsid w:val="006D5E6F"/>
    <w:rsid w:val="006D638C"/>
    <w:rsid w:val="006D64F1"/>
    <w:rsid w:val="006D6D71"/>
    <w:rsid w:val="006D7002"/>
    <w:rsid w:val="006D7A2F"/>
    <w:rsid w:val="006D7B25"/>
    <w:rsid w:val="006E09BD"/>
    <w:rsid w:val="006E10E4"/>
    <w:rsid w:val="006E10F5"/>
    <w:rsid w:val="006E1905"/>
    <w:rsid w:val="006E1CEA"/>
    <w:rsid w:val="006E239E"/>
    <w:rsid w:val="006E2511"/>
    <w:rsid w:val="006E26E2"/>
    <w:rsid w:val="006E39FB"/>
    <w:rsid w:val="006E3F90"/>
    <w:rsid w:val="006E46BA"/>
    <w:rsid w:val="006E47B8"/>
    <w:rsid w:val="006E483B"/>
    <w:rsid w:val="006E4B4F"/>
    <w:rsid w:val="006E5ABB"/>
    <w:rsid w:val="006E5DAF"/>
    <w:rsid w:val="006E62F1"/>
    <w:rsid w:val="006E6B98"/>
    <w:rsid w:val="006E6E38"/>
    <w:rsid w:val="006E6E64"/>
    <w:rsid w:val="006E6FAB"/>
    <w:rsid w:val="006E71A0"/>
    <w:rsid w:val="006E7AA2"/>
    <w:rsid w:val="006E7B7B"/>
    <w:rsid w:val="006F07C9"/>
    <w:rsid w:val="006F1548"/>
    <w:rsid w:val="006F1DB2"/>
    <w:rsid w:val="006F202E"/>
    <w:rsid w:val="006F2191"/>
    <w:rsid w:val="006F248C"/>
    <w:rsid w:val="006F2B1A"/>
    <w:rsid w:val="006F2FDA"/>
    <w:rsid w:val="006F30BD"/>
    <w:rsid w:val="006F324C"/>
    <w:rsid w:val="006F336F"/>
    <w:rsid w:val="006F3728"/>
    <w:rsid w:val="006F55E1"/>
    <w:rsid w:val="006F5C28"/>
    <w:rsid w:val="006F5CBC"/>
    <w:rsid w:val="006F5E3C"/>
    <w:rsid w:val="006F6577"/>
    <w:rsid w:val="006F6605"/>
    <w:rsid w:val="006F6AD7"/>
    <w:rsid w:val="006F6E27"/>
    <w:rsid w:val="006F70D5"/>
    <w:rsid w:val="006F781F"/>
    <w:rsid w:val="006F7B36"/>
    <w:rsid w:val="006F7C39"/>
    <w:rsid w:val="007004D3"/>
    <w:rsid w:val="00700553"/>
    <w:rsid w:val="00700B1D"/>
    <w:rsid w:val="00701284"/>
    <w:rsid w:val="007014F7"/>
    <w:rsid w:val="00701507"/>
    <w:rsid w:val="00701C9E"/>
    <w:rsid w:val="00701DD9"/>
    <w:rsid w:val="00701F0E"/>
    <w:rsid w:val="00702055"/>
    <w:rsid w:val="007025EC"/>
    <w:rsid w:val="00702FF6"/>
    <w:rsid w:val="00703852"/>
    <w:rsid w:val="007046F0"/>
    <w:rsid w:val="00704807"/>
    <w:rsid w:val="00705F1D"/>
    <w:rsid w:val="00706330"/>
    <w:rsid w:val="007063DD"/>
    <w:rsid w:val="00706A9B"/>
    <w:rsid w:val="00706AAE"/>
    <w:rsid w:val="00706B40"/>
    <w:rsid w:val="00706C43"/>
    <w:rsid w:val="00706C4E"/>
    <w:rsid w:val="00707262"/>
    <w:rsid w:val="00710FD0"/>
    <w:rsid w:val="00711336"/>
    <w:rsid w:val="007114B3"/>
    <w:rsid w:val="00711CDF"/>
    <w:rsid w:val="0071227C"/>
    <w:rsid w:val="0071243F"/>
    <w:rsid w:val="00712BFD"/>
    <w:rsid w:val="00712C1F"/>
    <w:rsid w:val="00712EB4"/>
    <w:rsid w:val="00712F71"/>
    <w:rsid w:val="0071327F"/>
    <w:rsid w:val="0071363D"/>
    <w:rsid w:val="00713F08"/>
    <w:rsid w:val="007142AA"/>
    <w:rsid w:val="007144E8"/>
    <w:rsid w:val="007145F5"/>
    <w:rsid w:val="0071523E"/>
    <w:rsid w:val="00715919"/>
    <w:rsid w:val="0071609A"/>
    <w:rsid w:val="00716319"/>
    <w:rsid w:val="00716584"/>
    <w:rsid w:val="00716775"/>
    <w:rsid w:val="00716CFB"/>
    <w:rsid w:val="00717903"/>
    <w:rsid w:val="00717BE8"/>
    <w:rsid w:val="00720240"/>
    <w:rsid w:val="007208DE"/>
    <w:rsid w:val="00720B2A"/>
    <w:rsid w:val="007211CE"/>
    <w:rsid w:val="00721E6B"/>
    <w:rsid w:val="0072216C"/>
    <w:rsid w:val="00722909"/>
    <w:rsid w:val="00722A6F"/>
    <w:rsid w:val="00722BB0"/>
    <w:rsid w:val="00722C4D"/>
    <w:rsid w:val="00722CB1"/>
    <w:rsid w:val="00723798"/>
    <w:rsid w:val="00723D14"/>
    <w:rsid w:val="00723FB8"/>
    <w:rsid w:val="007240C6"/>
    <w:rsid w:val="0072496D"/>
    <w:rsid w:val="00724E14"/>
    <w:rsid w:val="0072503C"/>
    <w:rsid w:val="00725120"/>
    <w:rsid w:val="0072514D"/>
    <w:rsid w:val="00725267"/>
    <w:rsid w:val="00725272"/>
    <w:rsid w:val="007255C0"/>
    <w:rsid w:val="00725F90"/>
    <w:rsid w:val="00726872"/>
    <w:rsid w:val="00726E94"/>
    <w:rsid w:val="0072746B"/>
    <w:rsid w:val="00727596"/>
    <w:rsid w:val="00727599"/>
    <w:rsid w:val="007303A0"/>
    <w:rsid w:val="00730C88"/>
    <w:rsid w:val="00730EC0"/>
    <w:rsid w:val="00731F46"/>
    <w:rsid w:val="0073210D"/>
    <w:rsid w:val="007321C2"/>
    <w:rsid w:val="00732624"/>
    <w:rsid w:val="007328CD"/>
    <w:rsid w:val="0073297A"/>
    <w:rsid w:val="00733505"/>
    <w:rsid w:val="0073505C"/>
    <w:rsid w:val="007350DC"/>
    <w:rsid w:val="00735601"/>
    <w:rsid w:val="00735E9F"/>
    <w:rsid w:val="00735F8E"/>
    <w:rsid w:val="00736042"/>
    <w:rsid w:val="00736AA7"/>
    <w:rsid w:val="007377A0"/>
    <w:rsid w:val="00737D3A"/>
    <w:rsid w:val="00737D5E"/>
    <w:rsid w:val="00740DBC"/>
    <w:rsid w:val="00740DCC"/>
    <w:rsid w:val="0074102C"/>
    <w:rsid w:val="007410AF"/>
    <w:rsid w:val="007412DA"/>
    <w:rsid w:val="0074151C"/>
    <w:rsid w:val="007416F7"/>
    <w:rsid w:val="00741C87"/>
    <w:rsid w:val="00741E8C"/>
    <w:rsid w:val="0074209B"/>
    <w:rsid w:val="00742ED5"/>
    <w:rsid w:val="007430A1"/>
    <w:rsid w:val="00743427"/>
    <w:rsid w:val="00744409"/>
    <w:rsid w:val="00744827"/>
    <w:rsid w:val="00744C9A"/>
    <w:rsid w:val="00744CEE"/>
    <w:rsid w:val="00744EFD"/>
    <w:rsid w:val="00745859"/>
    <w:rsid w:val="00745B5B"/>
    <w:rsid w:val="00746065"/>
    <w:rsid w:val="007461E8"/>
    <w:rsid w:val="00746252"/>
    <w:rsid w:val="00746492"/>
    <w:rsid w:val="0074674E"/>
    <w:rsid w:val="0074676B"/>
    <w:rsid w:val="00746A9E"/>
    <w:rsid w:val="00747113"/>
    <w:rsid w:val="007472C5"/>
    <w:rsid w:val="00747709"/>
    <w:rsid w:val="0075021F"/>
    <w:rsid w:val="00751C45"/>
    <w:rsid w:val="0075234A"/>
    <w:rsid w:val="00752861"/>
    <w:rsid w:val="00752962"/>
    <w:rsid w:val="00752A1F"/>
    <w:rsid w:val="00752BA6"/>
    <w:rsid w:val="00752C4F"/>
    <w:rsid w:val="00752FC8"/>
    <w:rsid w:val="00753091"/>
    <w:rsid w:val="00753146"/>
    <w:rsid w:val="00753A3E"/>
    <w:rsid w:val="00753FDF"/>
    <w:rsid w:val="007549CF"/>
    <w:rsid w:val="00754A9F"/>
    <w:rsid w:val="00754B63"/>
    <w:rsid w:val="00754EF4"/>
    <w:rsid w:val="00755F2C"/>
    <w:rsid w:val="007567DB"/>
    <w:rsid w:val="0075687D"/>
    <w:rsid w:val="007568F7"/>
    <w:rsid w:val="007569A2"/>
    <w:rsid w:val="00756A35"/>
    <w:rsid w:val="00756B13"/>
    <w:rsid w:val="0075757B"/>
    <w:rsid w:val="00757DB9"/>
    <w:rsid w:val="007601A9"/>
    <w:rsid w:val="00760395"/>
    <w:rsid w:val="00760D5B"/>
    <w:rsid w:val="007612AC"/>
    <w:rsid w:val="00761808"/>
    <w:rsid w:val="00761975"/>
    <w:rsid w:val="00761DA7"/>
    <w:rsid w:val="00761F1C"/>
    <w:rsid w:val="00762864"/>
    <w:rsid w:val="00762E26"/>
    <w:rsid w:val="00762EEB"/>
    <w:rsid w:val="0076327F"/>
    <w:rsid w:val="0076334C"/>
    <w:rsid w:val="007649C3"/>
    <w:rsid w:val="00764A94"/>
    <w:rsid w:val="00764B93"/>
    <w:rsid w:val="00764B97"/>
    <w:rsid w:val="00764DF2"/>
    <w:rsid w:val="00764FD8"/>
    <w:rsid w:val="0076592A"/>
    <w:rsid w:val="00765981"/>
    <w:rsid w:val="00765EDA"/>
    <w:rsid w:val="00766012"/>
    <w:rsid w:val="007667B1"/>
    <w:rsid w:val="007676C1"/>
    <w:rsid w:val="00767A4D"/>
    <w:rsid w:val="00767A9B"/>
    <w:rsid w:val="00770E72"/>
    <w:rsid w:val="00770F4D"/>
    <w:rsid w:val="00770F52"/>
    <w:rsid w:val="00771224"/>
    <w:rsid w:val="0077128E"/>
    <w:rsid w:val="007714EB"/>
    <w:rsid w:val="00771581"/>
    <w:rsid w:val="00771691"/>
    <w:rsid w:val="0077216B"/>
    <w:rsid w:val="0077285F"/>
    <w:rsid w:val="007737AE"/>
    <w:rsid w:val="00773B7B"/>
    <w:rsid w:val="00773BB6"/>
    <w:rsid w:val="00773DCE"/>
    <w:rsid w:val="00774046"/>
    <w:rsid w:val="007743BF"/>
    <w:rsid w:val="00774909"/>
    <w:rsid w:val="0077538E"/>
    <w:rsid w:val="007754B0"/>
    <w:rsid w:val="00775EB6"/>
    <w:rsid w:val="007766A0"/>
    <w:rsid w:val="00776A1D"/>
    <w:rsid w:val="00776A9B"/>
    <w:rsid w:val="0077748A"/>
    <w:rsid w:val="00777546"/>
    <w:rsid w:val="00777D1F"/>
    <w:rsid w:val="00780849"/>
    <w:rsid w:val="00780EB5"/>
    <w:rsid w:val="00780ED5"/>
    <w:rsid w:val="007814F9"/>
    <w:rsid w:val="00781FA9"/>
    <w:rsid w:val="0078282E"/>
    <w:rsid w:val="00782945"/>
    <w:rsid w:val="00782B6F"/>
    <w:rsid w:val="0078303A"/>
    <w:rsid w:val="007832DA"/>
    <w:rsid w:val="0078335C"/>
    <w:rsid w:val="007835C2"/>
    <w:rsid w:val="00783AD2"/>
    <w:rsid w:val="00783E0A"/>
    <w:rsid w:val="00783FE6"/>
    <w:rsid w:val="00784331"/>
    <w:rsid w:val="007843C6"/>
    <w:rsid w:val="007844A0"/>
    <w:rsid w:val="007846AF"/>
    <w:rsid w:val="00784A67"/>
    <w:rsid w:val="00784B6C"/>
    <w:rsid w:val="00784B73"/>
    <w:rsid w:val="00784F60"/>
    <w:rsid w:val="00784FB5"/>
    <w:rsid w:val="007854CC"/>
    <w:rsid w:val="00785811"/>
    <w:rsid w:val="00785A0D"/>
    <w:rsid w:val="00785C2D"/>
    <w:rsid w:val="00785C4C"/>
    <w:rsid w:val="007863CA"/>
    <w:rsid w:val="00786C3F"/>
    <w:rsid w:val="00786D14"/>
    <w:rsid w:val="0078751B"/>
    <w:rsid w:val="00787AEA"/>
    <w:rsid w:val="00790154"/>
    <w:rsid w:val="0079037C"/>
    <w:rsid w:val="0079060B"/>
    <w:rsid w:val="00790AAD"/>
    <w:rsid w:val="00790E63"/>
    <w:rsid w:val="007915B8"/>
    <w:rsid w:val="00791C62"/>
    <w:rsid w:val="00791C86"/>
    <w:rsid w:val="00792953"/>
    <w:rsid w:val="00793520"/>
    <w:rsid w:val="0079369E"/>
    <w:rsid w:val="00793F72"/>
    <w:rsid w:val="00794ABA"/>
    <w:rsid w:val="00794FC7"/>
    <w:rsid w:val="00795B0D"/>
    <w:rsid w:val="007966F6"/>
    <w:rsid w:val="0079707C"/>
    <w:rsid w:val="00797169"/>
    <w:rsid w:val="007971B6"/>
    <w:rsid w:val="00797321"/>
    <w:rsid w:val="007973DC"/>
    <w:rsid w:val="0079742D"/>
    <w:rsid w:val="00797566"/>
    <w:rsid w:val="007976CF"/>
    <w:rsid w:val="00797A10"/>
    <w:rsid w:val="00797A8A"/>
    <w:rsid w:val="00797B0E"/>
    <w:rsid w:val="007A0531"/>
    <w:rsid w:val="007A0E02"/>
    <w:rsid w:val="007A0EE2"/>
    <w:rsid w:val="007A10AB"/>
    <w:rsid w:val="007A10F6"/>
    <w:rsid w:val="007A1B05"/>
    <w:rsid w:val="007A2036"/>
    <w:rsid w:val="007A20AF"/>
    <w:rsid w:val="007A215F"/>
    <w:rsid w:val="007A225F"/>
    <w:rsid w:val="007A366E"/>
    <w:rsid w:val="007A3704"/>
    <w:rsid w:val="007A3C74"/>
    <w:rsid w:val="007A5436"/>
    <w:rsid w:val="007A5761"/>
    <w:rsid w:val="007A5CB9"/>
    <w:rsid w:val="007A5DE4"/>
    <w:rsid w:val="007A6215"/>
    <w:rsid w:val="007A6647"/>
    <w:rsid w:val="007A77EA"/>
    <w:rsid w:val="007A783C"/>
    <w:rsid w:val="007A7C49"/>
    <w:rsid w:val="007A7FF2"/>
    <w:rsid w:val="007B001F"/>
    <w:rsid w:val="007B0071"/>
    <w:rsid w:val="007B07BC"/>
    <w:rsid w:val="007B0966"/>
    <w:rsid w:val="007B0CC3"/>
    <w:rsid w:val="007B0FA9"/>
    <w:rsid w:val="007B14DD"/>
    <w:rsid w:val="007B1A82"/>
    <w:rsid w:val="007B1D3C"/>
    <w:rsid w:val="007B246E"/>
    <w:rsid w:val="007B2957"/>
    <w:rsid w:val="007B2E48"/>
    <w:rsid w:val="007B2EA7"/>
    <w:rsid w:val="007B30F5"/>
    <w:rsid w:val="007B3B47"/>
    <w:rsid w:val="007B3FCE"/>
    <w:rsid w:val="007B431E"/>
    <w:rsid w:val="007B55F8"/>
    <w:rsid w:val="007B5AA1"/>
    <w:rsid w:val="007B5DA7"/>
    <w:rsid w:val="007B69C1"/>
    <w:rsid w:val="007B6BF3"/>
    <w:rsid w:val="007B6F02"/>
    <w:rsid w:val="007B6F56"/>
    <w:rsid w:val="007B705F"/>
    <w:rsid w:val="007B73D5"/>
    <w:rsid w:val="007B7D8B"/>
    <w:rsid w:val="007B7ECA"/>
    <w:rsid w:val="007B7F02"/>
    <w:rsid w:val="007C009E"/>
    <w:rsid w:val="007C03BE"/>
    <w:rsid w:val="007C0B20"/>
    <w:rsid w:val="007C0B82"/>
    <w:rsid w:val="007C1992"/>
    <w:rsid w:val="007C1DCD"/>
    <w:rsid w:val="007C2008"/>
    <w:rsid w:val="007C27BF"/>
    <w:rsid w:val="007C2BD2"/>
    <w:rsid w:val="007C3190"/>
    <w:rsid w:val="007C350C"/>
    <w:rsid w:val="007C3CF8"/>
    <w:rsid w:val="007C3D60"/>
    <w:rsid w:val="007C4112"/>
    <w:rsid w:val="007C44EB"/>
    <w:rsid w:val="007C4C12"/>
    <w:rsid w:val="007C4D26"/>
    <w:rsid w:val="007C51E9"/>
    <w:rsid w:val="007C568B"/>
    <w:rsid w:val="007C5874"/>
    <w:rsid w:val="007C597A"/>
    <w:rsid w:val="007C5E23"/>
    <w:rsid w:val="007C6784"/>
    <w:rsid w:val="007C689F"/>
    <w:rsid w:val="007C6B88"/>
    <w:rsid w:val="007C77DA"/>
    <w:rsid w:val="007D0BC5"/>
    <w:rsid w:val="007D0F1D"/>
    <w:rsid w:val="007D0FE9"/>
    <w:rsid w:val="007D111B"/>
    <w:rsid w:val="007D1472"/>
    <w:rsid w:val="007D1D71"/>
    <w:rsid w:val="007D2160"/>
    <w:rsid w:val="007D2215"/>
    <w:rsid w:val="007D2347"/>
    <w:rsid w:val="007D26FE"/>
    <w:rsid w:val="007D380D"/>
    <w:rsid w:val="007D41C8"/>
    <w:rsid w:val="007D430A"/>
    <w:rsid w:val="007D443D"/>
    <w:rsid w:val="007D4988"/>
    <w:rsid w:val="007D5785"/>
    <w:rsid w:val="007D583A"/>
    <w:rsid w:val="007D5868"/>
    <w:rsid w:val="007D5924"/>
    <w:rsid w:val="007D5A25"/>
    <w:rsid w:val="007D612C"/>
    <w:rsid w:val="007D6180"/>
    <w:rsid w:val="007D623A"/>
    <w:rsid w:val="007D6602"/>
    <w:rsid w:val="007D6807"/>
    <w:rsid w:val="007D682E"/>
    <w:rsid w:val="007D692D"/>
    <w:rsid w:val="007D69F5"/>
    <w:rsid w:val="007D6A89"/>
    <w:rsid w:val="007D6F57"/>
    <w:rsid w:val="007D7202"/>
    <w:rsid w:val="007D73C0"/>
    <w:rsid w:val="007D7B15"/>
    <w:rsid w:val="007E01D4"/>
    <w:rsid w:val="007E0510"/>
    <w:rsid w:val="007E0C06"/>
    <w:rsid w:val="007E0D3A"/>
    <w:rsid w:val="007E19BD"/>
    <w:rsid w:val="007E1CDB"/>
    <w:rsid w:val="007E25A0"/>
    <w:rsid w:val="007E3569"/>
    <w:rsid w:val="007E380E"/>
    <w:rsid w:val="007E3877"/>
    <w:rsid w:val="007E3892"/>
    <w:rsid w:val="007E3B3D"/>
    <w:rsid w:val="007E466A"/>
    <w:rsid w:val="007E48C0"/>
    <w:rsid w:val="007E5080"/>
    <w:rsid w:val="007E5A91"/>
    <w:rsid w:val="007E5EB8"/>
    <w:rsid w:val="007E64A4"/>
    <w:rsid w:val="007E716A"/>
    <w:rsid w:val="007E7191"/>
    <w:rsid w:val="007E7447"/>
    <w:rsid w:val="007E7F4C"/>
    <w:rsid w:val="007F0376"/>
    <w:rsid w:val="007F0920"/>
    <w:rsid w:val="007F0D9A"/>
    <w:rsid w:val="007F1B25"/>
    <w:rsid w:val="007F1EC5"/>
    <w:rsid w:val="007F2086"/>
    <w:rsid w:val="007F337E"/>
    <w:rsid w:val="007F3572"/>
    <w:rsid w:val="007F3A27"/>
    <w:rsid w:val="007F3A39"/>
    <w:rsid w:val="007F4522"/>
    <w:rsid w:val="007F4893"/>
    <w:rsid w:val="007F4AC4"/>
    <w:rsid w:val="007F4BC8"/>
    <w:rsid w:val="007F4C14"/>
    <w:rsid w:val="007F4E9C"/>
    <w:rsid w:val="007F5A29"/>
    <w:rsid w:val="007F5D64"/>
    <w:rsid w:val="007F6036"/>
    <w:rsid w:val="007F6532"/>
    <w:rsid w:val="007F7525"/>
    <w:rsid w:val="007F764F"/>
    <w:rsid w:val="007F76B0"/>
    <w:rsid w:val="007F7B58"/>
    <w:rsid w:val="007F7E90"/>
    <w:rsid w:val="008009D5"/>
    <w:rsid w:val="00800D71"/>
    <w:rsid w:val="008012D5"/>
    <w:rsid w:val="0080190D"/>
    <w:rsid w:val="0080193A"/>
    <w:rsid w:val="00802826"/>
    <w:rsid w:val="00802882"/>
    <w:rsid w:val="008030F1"/>
    <w:rsid w:val="00803477"/>
    <w:rsid w:val="00803ADE"/>
    <w:rsid w:val="0080409F"/>
    <w:rsid w:val="00804242"/>
    <w:rsid w:val="008046B7"/>
    <w:rsid w:val="00805451"/>
    <w:rsid w:val="00805C6D"/>
    <w:rsid w:val="008062D6"/>
    <w:rsid w:val="00806796"/>
    <w:rsid w:val="008069C8"/>
    <w:rsid w:val="00807000"/>
    <w:rsid w:val="008070A2"/>
    <w:rsid w:val="008073FB"/>
    <w:rsid w:val="008075DD"/>
    <w:rsid w:val="00807E33"/>
    <w:rsid w:val="00807EF6"/>
    <w:rsid w:val="008107ED"/>
    <w:rsid w:val="008109D8"/>
    <w:rsid w:val="008110AC"/>
    <w:rsid w:val="00811998"/>
    <w:rsid w:val="00811B17"/>
    <w:rsid w:val="00811C0D"/>
    <w:rsid w:val="00811D85"/>
    <w:rsid w:val="00812039"/>
    <w:rsid w:val="00812095"/>
    <w:rsid w:val="0081237A"/>
    <w:rsid w:val="008124F9"/>
    <w:rsid w:val="0081297E"/>
    <w:rsid w:val="00812B26"/>
    <w:rsid w:val="00813094"/>
    <w:rsid w:val="00813706"/>
    <w:rsid w:val="008138D2"/>
    <w:rsid w:val="00813D2E"/>
    <w:rsid w:val="0081406B"/>
    <w:rsid w:val="0081406F"/>
    <w:rsid w:val="0081428E"/>
    <w:rsid w:val="0081448B"/>
    <w:rsid w:val="00814544"/>
    <w:rsid w:val="00814727"/>
    <w:rsid w:val="008149DC"/>
    <w:rsid w:val="00814E69"/>
    <w:rsid w:val="00814FBF"/>
    <w:rsid w:val="00815794"/>
    <w:rsid w:val="00815AAD"/>
    <w:rsid w:val="00816896"/>
    <w:rsid w:val="00817B3A"/>
    <w:rsid w:val="00820429"/>
    <w:rsid w:val="00820612"/>
    <w:rsid w:val="00820BEB"/>
    <w:rsid w:val="008217BA"/>
    <w:rsid w:val="00821983"/>
    <w:rsid w:val="00821CBA"/>
    <w:rsid w:val="00822B8D"/>
    <w:rsid w:val="00822FDD"/>
    <w:rsid w:val="008232AB"/>
    <w:rsid w:val="00824508"/>
    <w:rsid w:val="00824629"/>
    <w:rsid w:val="0082477C"/>
    <w:rsid w:val="00824A33"/>
    <w:rsid w:val="00825125"/>
    <w:rsid w:val="008253FE"/>
    <w:rsid w:val="00825425"/>
    <w:rsid w:val="008255DF"/>
    <w:rsid w:val="00825B19"/>
    <w:rsid w:val="008265BE"/>
    <w:rsid w:val="00827029"/>
    <w:rsid w:val="008271BA"/>
    <w:rsid w:val="00827914"/>
    <w:rsid w:val="00827F6D"/>
    <w:rsid w:val="00830008"/>
    <w:rsid w:val="00830183"/>
    <w:rsid w:val="008304A9"/>
    <w:rsid w:val="008306CC"/>
    <w:rsid w:val="00830F36"/>
    <w:rsid w:val="00830F3E"/>
    <w:rsid w:val="008315C7"/>
    <w:rsid w:val="00831890"/>
    <w:rsid w:val="00831933"/>
    <w:rsid w:val="00831D6B"/>
    <w:rsid w:val="00831EE3"/>
    <w:rsid w:val="0083204D"/>
    <w:rsid w:val="00832F9E"/>
    <w:rsid w:val="00833331"/>
    <w:rsid w:val="00833B24"/>
    <w:rsid w:val="00833B80"/>
    <w:rsid w:val="00833D3E"/>
    <w:rsid w:val="00833F2C"/>
    <w:rsid w:val="00834959"/>
    <w:rsid w:val="00835632"/>
    <w:rsid w:val="00835895"/>
    <w:rsid w:val="008364DC"/>
    <w:rsid w:val="0083668B"/>
    <w:rsid w:val="00836712"/>
    <w:rsid w:val="00836C52"/>
    <w:rsid w:val="00836FA8"/>
    <w:rsid w:val="00836FBB"/>
    <w:rsid w:val="008371C6"/>
    <w:rsid w:val="0083786B"/>
    <w:rsid w:val="00837AA6"/>
    <w:rsid w:val="00837C83"/>
    <w:rsid w:val="00840063"/>
    <w:rsid w:val="00840D71"/>
    <w:rsid w:val="00840EF6"/>
    <w:rsid w:val="0084108F"/>
    <w:rsid w:val="008413B5"/>
    <w:rsid w:val="008430B6"/>
    <w:rsid w:val="008434C9"/>
    <w:rsid w:val="008434D4"/>
    <w:rsid w:val="008454E0"/>
    <w:rsid w:val="00845A0F"/>
    <w:rsid w:val="00845F80"/>
    <w:rsid w:val="00845FEF"/>
    <w:rsid w:val="008469BB"/>
    <w:rsid w:val="00846B9E"/>
    <w:rsid w:val="00850115"/>
    <w:rsid w:val="008503C2"/>
    <w:rsid w:val="008505D7"/>
    <w:rsid w:val="00850842"/>
    <w:rsid w:val="00850993"/>
    <w:rsid w:val="00850B44"/>
    <w:rsid w:val="00850E14"/>
    <w:rsid w:val="008514F5"/>
    <w:rsid w:val="00851682"/>
    <w:rsid w:val="00851C6E"/>
    <w:rsid w:val="00852276"/>
    <w:rsid w:val="0085248F"/>
    <w:rsid w:val="0085260F"/>
    <w:rsid w:val="00852AE4"/>
    <w:rsid w:val="00852C57"/>
    <w:rsid w:val="0085344A"/>
    <w:rsid w:val="008537E0"/>
    <w:rsid w:val="00853BC2"/>
    <w:rsid w:val="00853EC1"/>
    <w:rsid w:val="008542A0"/>
    <w:rsid w:val="00854438"/>
    <w:rsid w:val="00854A3E"/>
    <w:rsid w:val="00854AE4"/>
    <w:rsid w:val="00854AEA"/>
    <w:rsid w:val="00854D9D"/>
    <w:rsid w:val="0085524D"/>
    <w:rsid w:val="00855711"/>
    <w:rsid w:val="00855BDC"/>
    <w:rsid w:val="00855E82"/>
    <w:rsid w:val="00856248"/>
    <w:rsid w:val="00856ADF"/>
    <w:rsid w:val="00856DDF"/>
    <w:rsid w:val="00856E84"/>
    <w:rsid w:val="00857418"/>
    <w:rsid w:val="00857BB0"/>
    <w:rsid w:val="00860CB7"/>
    <w:rsid w:val="00861203"/>
    <w:rsid w:val="00862008"/>
    <w:rsid w:val="0086209E"/>
    <w:rsid w:val="008625B9"/>
    <w:rsid w:val="008625F8"/>
    <w:rsid w:val="00862643"/>
    <w:rsid w:val="00862BAC"/>
    <w:rsid w:val="0086393A"/>
    <w:rsid w:val="008643F6"/>
    <w:rsid w:val="0086442F"/>
    <w:rsid w:val="0086481A"/>
    <w:rsid w:val="00864AAE"/>
    <w:rsid w:val="00864B7C"/>
    <w:rsid w:val="00864BF7"/>
    <w:rsid w:val="008651DB"/>
    <w:rsid w:val="008654F7"/>
    <w:rsid w:val="00866335"/>
    <w:rsid w:val="00866882"/>
    <w:rsid w:val="00866FA2"/>
    <w:rsid w:val="00867225"/>
    <w:rsid w:val="0086758B"/>
    <w:rsid w:val="0086788D"/>
    <w:rsid w:val="008701CD"/>
    <w:rsid w:val="008705FA"/>
    <w:rsid w:val="00870B64"/>
    <w:rsid w:val="00870F76"/>
    <w:rsid w:val="0087149B"/>
    <w:rsid w:val="00871C80"/>
    <w:rsid w:val="00872B73"/>
    <w:rsid w:val="00872D66"/>
    <w:rsid w:val="00872F97"/>
    <w:rsid w:val="0087300F"/>
    <w:rsid w:val="008746A6"/>
    <w:rsid w:val="008747A9"/>
    <w:rsid w:val="0087521F"/>
    <w:rsid w:val="0087593C"/>
    <w:rsid w:val="00875D17"/>
    <w:rsid w:val="00876423"/>
    <w:rsid w:val="00876878"/>
    <w:rsid w:val="00876C63"/>
    <w:rsid w:val="00877239"/>
    <w:rsid w:val="0087751D"/>
    <w:rsid w:val="0087770F"/>
    <w:rsid w:val="008778BC"/>
    <w:rsid w:val="00880CB1"/>
    <w:rsid w:val="00880E58"/>
    <w:rsid w:val="008811EF"/>
    <w:rsid w:val="008816B5"/>
    <w:rsid w:val="008819DB"/>
    <w:rsid w:val="00882129"/>
    <w:rsid w:val="008825A7"/>
    <w:rsid w:val="00882E77"/>
    <w:rsid w:val="00882FA6"/>
    <w:rsid w:val="008842D8"/>
    <w:rsid w:val="00884B72"/>
    <w:rsid w:val="00884CD4"/>
    <w:rsid w:val="00885500"/>
    <w:rsid w:val="008855BA"/>
    <w:rsid w:val="00885CB1"/>
    <w:rsid w:val="008860A8"/>
    <w:rsid w:val="008869EF"/>
    <w:rsid w:val="00886A28"/>
    <w:rsid w:val="00886AF2"/>
    <w:rsid w:val="00887130"/>
    <w:rsid w:val="00887AE8"/>
    <w:rsid w:val="008900BA"/>
    <w:rsid w:val="008903BC"/>
    <w:rsid w:val="00890A93"/>
    <w:rsid w:val="008914B1"/>
    <w:rsid w:val="00891F76"/>
    <w:rsid w:val="008920BE"/>
    <w:rsid w:val="008922E8"/>
    <w:rsid w:val="00892933"/>
    <w:rsid w:val="0089370E"/>
    <w:rsid w:val="0089477A"/>
    <w:rsid w:val="00895588"/>
    <w:rsid w:val="00895B3F"/>
    <w:rsid w:val="00895CFE"/>
    <w:rsid w:val="008962AF"/>
    <w:rsid w:val="0089676D"/>
    <w:rsid w:val="00897081"/>
    <w:rsid w:val="0089735A"/>
    <w:rsid w:val="008A0006"/>
    <w:rsid w:val="008A0A9D"/>
    <w:rsid w:val="008A1060"/>
    <w:rsid w:val="008A14EB"/>
    <w:rsid w:val="008A1776"/>
    <w:rsid w:val="008A18BE"/>
    <w:rsid w:val="008A1911"/>
    <w:rsid w:val="008A1BA8"/>
    <w:rsid w:val="008A1E71"/>
    <w:rsid w:val="008A1F6A"/>
    <w:rsid w:val="008A1FAF"/>
    <w:rsid w:val="008A2192"/>
    <w:rsid w:val="008A247D"/>
    <w:rsid w:val="008A2EF4"/>
    <w:rsid w:val="008A34FA"/>
    <w:rsid w:val="008A3737"/>
    <w:rsid w:val="008A390A"/>
    <w:rsid w:val="008A3EAC"/>
    <w:rsid w:val="008A42AB"/>
    <w:rsid w:val="008A4D48"/>
    <w:rsid w:val="008A4DDC"/>
    <w:rsid w:val="008A4FB8"/>
    <w:rsid w:val="008A578D"/>
    <w:rsid w:val="008A600A"/>
    <w:rsid w:val="008A6057"/>
    <w:rsid w:val="008A644F"/>
    <w:rsid w:val="008A6D51"/>
    <w:rsid w:val="008A6DF8"/>
    <w:rsid w:val="008A70A0"/>
    <w:rsid w:val="008A78A7"/>
    <w:rsid w:val="008A7B5B"/>
    <w:rsid w:val="008B03ED"/>
    <w:rsid w:val="008B050A"/>
    <w:rsid w:val="008B07F5"/>
    <w:rsid w:val="008B0E44"/>
    <w:rsid w:val="008B1A8E"/>
    <w:rsid w:val="008B1E8B"/>
    <w:rsid w:val="008B1F38"/>
    <w:rsid w:val="008B2216"/>
    <w:rsid w:val="008B2575"/>
    <w:rsid w:val="008B2632"/>
    <w:rsid w:val="008B310C"/>
    <w:rsid w:val="008B356D"/>
    <w:rsid w:val="008B392A"/>
    <w:rsid w:val="008B4FD0"/>
    <w:rsid w:val="008B5068"/>
    <w:rsid w:val="008B58F9"/>
    <w:rsid w:val="008B687D"/>
    <w:rsid w:val="008B6CD7"/>
    <w:rsid w:val="008B775C"/>
    <w:rsid w:val="008B7A37"/>
    <w:rsid w:val="008B7CC8"/>
    <w:rsid w:val="008B7F82"/>
    <w:rsid w:val="008C00F4"/>
    <w:rsid w:val="008C0640"/>
    <w:rsid w:val="008C0D91"/>
    <w:rsid w:val="008C14FB"/>
    <w:rsid w:val="008C192E"/>
    <w:rsid w:val="008C2C50"/>
    <w:rsid w:val="008C3152"/>
    <w:rsid w:val="008C354F"/>
    <w:rsid w:val="008C355E"/>
    <w:rsid w:val="008C3E29"/>
    <w:rsid w:val="008C47CD"/>
    <w:rsid w:val="008C4BA9"/>
    <w:rsid w:val="008C50BC"/>
    <w:rsid w:val="008C55E5"/>
    <w:rsid w:val="008C66EB"/>
    <w:rsid w:val="008C6ED7"/>
    <w:rsid w:val="008C7002"/>
    <w:rsid w:val="008C7195"/>
    <w:rsid w:val="008C7424"/>
    <w:rsid w:val="008C7D1D"/>
    <w:rsid w:val="008D01EF"/>
    <w:rsid w:val="008D0304"/>
    <w:rsid w:val="008D08A1"/>
    <w:rsid w:val="008D09AA"/>
    <w:rsid w:val="008D0D20"/>
    <w:rsid w:val="008D1223"/>
    <w:rsid w:val="008D235F"/>
    <w:rsid w:val="008D296B"/>
    <w:rsid w:val="008D2E2B"/>
    <w:rsid w:val="008D2FD8"/>
    <w:rsid w:val="008D2FF9"/>
    <w:rsid w:val="008D3341"/>
    <w:rsid w:val="008D37F5"/>
    <w:rsid w:val="008D3AE4"/>
    <w:rsid w:val="008D3E79"/>
    <w:rsid w:val="008D42E6"/>
    <w:rsid w:val="008D510C"/>
    <w:rsid w:val="008D594C"/>
    <w:rsid w:val="008D5B69"/>
    <w:rsid w:val="008D5DDF"/>
    <w:rsid w:val="008D5F41"/>
    <w:rsid w:val="008D6236"/>
    <w:rsid w:val="008D623A"/>
    <w:rsid w:val="008D6B50"/>
    <w:rsid w:val="008D700E"/>
    <w:rsid w:val="008D732D"/>
    <w:rsid w:val="008D7968"/>
    <w:rsid w:val="008D7C8C"/>
    <w:rsid w:val="008E0D8F"/>
    <w:rsid w:val="008E136B"/>
    <w:rsid w:val="008E13B3"/>
    <w:rsid w:val="008E13B4"/>
    <w:rsid w:val="008E14F5"/>
    <w:rsid w:val="008E1619"/>
    <w:rsid w:val="008E1857"/>
    <w:rsid w:val="008E276E"/>
    <w:rsid w:val="008E27A5"/>
    <w:rsid w:val="008E3863"/>
    <w:rsid w:val="008E3912"/>
    <w:rsid w:val="008E3A7C"/>
    <w:rsid w:val="008E41C3"/>
    <w:rsid w:val="008E4342"/>
    <w:rsid w:val="008E4478"/>
    <w:rsid w:val="008E46E6"/>
    <w:rsid w:val="008E4B9A"/>
    <w:rsid w:val="008E55C3"/>
    <w:rsid w:val="008E55D7"/>
    <w:rsid w:val="008E5721"/>
    <w:rsid w:val="008E5AA7"/>
    <w:rsid w:val="008E6021"/>
    <w:rsid w:val="008E63D2"/>
    <w:rsid w:val="008E6939"/>
    <w:rsid w:val="008E705C"/>
    <w:rsid w:val="008E71EE"/>
    <w:rsid w:val="008E7567"/>
    <w:rsid w:val="008E7ACF"/>
    <w:rsid w:val="008E7F20"/>
    <w:rsid w:val="008F094A"/>
    <w:rsid w:val="008F11BF"/>
    <w:rsid w:val="008F145B"/>
    <w:rsid w:val="008F1585"/>
    <w:rsid w:val="008F175D"/>
    <w:rsid w:val="008F1A6F"/>
    <w:rsid w:val="008F1CA1"/>
    <w:rsid w:val="008F1DAC"/>
    <w:rsid w:val="008F2138"/>
    <w:rsid w:val="008F28BB"/>
    <w:rsid w:val="008F32DE"/>
    <w:rsid w:val="008F365E"/>
    <w:rsid w:val="008F3813"/>
    <w:rsid w:val="008F3F97"/>
    <w:rsid w:val="008F40E7"/>
    <w:rsid w:val="008F42EC"/>
    <w:rsid w:val="008F462B"/>
    <w:rsid w:val="008F4722"/>
    <w:rsid w:val="008F4E28"/>
    <w:rsid w:val="008F589E"/>
    <w:rsid w:val="008F5AFB"/>
    <w:rsid w:val="008F64F6"/>
    <w:rsid w:val="008F672B"/>
    <w:rsid w:val="008F67DF"/>
    <w:rsid w:val="008F68BF"/>
    <w:rsid w:val="008F6E04"/>
    <w:rsid w:val="008F719B"/>
    <w:rsid w:val="008F71D7"/>
    <w:rsid w:val="008F71DF"/>
    <w:rsid w:val="0090030D"/>
    <w:rsid w:val="00900538"/>
    <w:rsid w:val="009016AA"/>
    <w:rsid w:val="0090174E"/>
    <w:rsid w:val="00901CE0"/>
    <w:rsid w:val="00901D6D"/>
    <w:rsid w:val="0090213A"/>
    <w:rsid w:val="009021A2"/>
    <w:rsid w:val="009027F2"/>
    <w:rsid w:val="00902DB5"/>
    <w:rsid w:val="00902F24"/>
    <w:rsid w:val="00902F71"/>
    <w:rsid w:val="009030D8"/>
    <w:rsid w:val="009037D5"/>
    <w:rsid w:val="009039FF"/>
    <w:rsid w:val="00904545"/>
    <w:rsid w:val="00904859"/>
    <w:rsid w:val="00904E0E"/>
    <w:rsid w:val="0090531E"/>
    <w:rsid w:val="0090602D"/>
    <w:rsid w:val="00906678"/>
    <w:rsid w:val="00906697"/>
    <w:rsid w:val="00906D89"/>
    <w:rsid w:val="009078B4"/>
    <w:rsid w:val="00910480"/>
    <w:rsid w:val="00910B38"/>
    <w:rsid w:val="00911143"/>
    <w:rsid w:val="00911D5E"/>
    <w:rsid w:val="00911F8D"/>
    <w:rsid w:val="009120E5"/>
    <w:rsid w:val="00912146"/>
    <w:rsid w:val="00912998"/>
    <w:rsid w:val="00912B3E"/>
    <w:rsid w:val="00912E8F"/>
    <w:rsid w:val="00913FA8"/>
    <w:rsid w:val="00914989"/>
    <w:rsid w:val="00914CA3"/>
    <w:rsid w:val="00914DED"/>
    <w:rsid w:val="00914FC9"/>
    <w:rsid w:val="00915045"/>
    <w:rsid w:val="00915209"/>
    <w:rsid w:val="00915696"/>
    <w:rsid w:val="00915897"/>
    <w:rsid w:val="009158FE"/>
    <w:rsid w:val="00915C8B"/>
    <w:rsid w:val="00915CA4"/>
    <w:rsid w:val="009162BD"/>
    <w:rsid w:val="0091686F"/>
    <w:rsid w:val="00916F25"/>
    <w:rsid w:val="00916F5B"/>
    <w:rsid w:val="0091702D"/>
    <w:rsid w:val="00917B2F"/>
    <w:rsid w:val="00921360"/>
    <w:rsid w:val="00921811"/>
    <w:rsid w:val="00921C88"/>
    <w:rsid w:val="0092244F"/>
    <w:rsid w:val="00922777"/>
    <w:rsid w:val="009232C2"/>
    <w:rsid w:val="00923522"/>
    <w:rsid w:val="00923D82"/>
    <w:rsid w:val="0092432E"/>
    <w:rsid w:val="009246A4"/>
    <w:rsid w:val="009248EE"/>
    <w:rsid w:val="00924929"/>
    <w:rsid w:val="00925698"/>
    <w:rsid w:val="009261FD"/>
    <w:rsid w:val="009262EC"/>
    <w:rsid w:val="0092648C"/>
    <w:rsid w:val="00926754"/>
    <w:rsid w:val="00926BC5"/>
    <w:rsid w:val="00926E04"/>
    <w:rsid w:val="00926EF4"/>
    <w:rsid w:val="0092716B"/>
    <w:rsid w:val="009279BC"/>
    <w:rsid w:val="00927D57"/>
    <w:rsid w:val="009301E0"/>
    <w:rsid w:val="0093024F"/>
    <w:rsid w:val="00930803"/>
    <w:rsid w:val="00930957"/>
    <w:rsid w:val="00930CBD"/>
    <w:rsid w:val="00930E9D"/>
    <w:rsid w:val="00930F04"/>
    <w:rsid w:val="00931BAE"/>
    <w:rsid w:val="00932176"/>
    <w:rsid w:val="009321C6"/>
    <w:rsid w:val="009328B5"/>
    <w:rsid w:val="00932A20"/>
    <w:rsid w:val="00932CEA"/>
    <w:rsid w:val="00932E3F"/>
    <w:rsid w:val="00932E75"/>
    <w:rsid w:val="00932F7C"/>
    <w:rsid w:val="0093307A"/>
    <w:rsid w:val="00933258"/>
    <w:rsid w:val="00933A3B"/>
    <w:rsid w:val="00933D17"/>
    <w:rsid w:val="009340C7"/>
    <w:rsid w:val="00934CC2"/>
    <w:rsid w:val="00935A8B"/>
    <w:rsid w:val="0093659B"/>
    <w:rsid w:val="009365B6"/>
    <w:rsid w:val="00936664"/>
    <w:rsid w:val="00936FE1"/>
    <w:rsid w:val="00937477"/>
    <w:rsid w:val="009408E1"/>
    <w:rsid w:val="00940975"/>
    <w:rsid w:val="00940E6E"/>
    <w:rsid w:val="00941378"/>
    <w:rsid w:val="009415F4"/>
    <w:rsid w:val="009419B7"/>
    <w:rsid w:val="00941E26"/>
    <w:rsid w:val="00942053"/>
    <w:rsid w:val="0094216D"/>
    <w:rsid w:val="009432BB"/>
    <w:rsid w:val="0094373A"/>
    <w:rsid w:val="00943BB5"/>
    <w:rsid w:val="0094495D"/>
    <w:rsid w:val="00944D92"/>
    <w:rsid w:val="009451E9"/>
    <w:rsid w:val="009452DC"/>
    <w:rsid w:val="009454D1"/>
    <w:rsid w:val="00946B07"/>
    <w:rsid w:val="00947723"/>
    <w:rsid w:val="0094791B"/>
    <w:rsid w:val="00947BCA"/>
    <w:rsid w:val="00947E35"/>
    <w:rsid w:val="00947E38"/>
    <w:rsid w:val="009500D7"/>
    <w:rsid w:val="009508F5"/>
    <w:rsid w:val="00950A74"/>
    <w:rsid w:val="00950AAC"/>
    <w:rsid w:val="00950E4F"/>
    <w:rsid w:val="00951008"/>
    <w:rsid w:val="009510C9"/>
    <w:rsid w:val="00951EBC"/>
    <w:rsid w:val="0095210D"/>
    <w:rsid w:val="0095247A"/>
    <w:rsid w:val="009524AD"/>
    <w:rsid w:val="0095254A"/>
    <w:rsid w:val="00952719"/>
    <w:rsid w:val="0095289B"/>
    <w:rsid w:val="0095349B"/>
    <w:rsid w:val="00953AC4"/>
    <w:rsid w:val="00953E28"/>
    <w:rsid w:val="009542AF"/>
    <w:rsid w:val="00954D30"/>
    <w:rsid w:val="00955F17"/>
    <w:rsid w:val="00955F53"/>
    <w:rsid w:val="00956295"/>
    <w:rsid w:val="00956490"/>
    <w:rsid w:val="00956774"/>
    <w:rsid w:val="009571A7"/>
    <w:rsid w:val="009572B7"/>
    <w:rsid w:val="00957351"/>
    <w:rsid w:val="00957478"/>
    <w:rsid w:val="00957597"/>
    <w:rsid w:val="009579AD"/>
    <w:rsid w:val="009579C9"/>
    <w:rsid w:val="00957CC6"/>
    <w:rsid w:val="00960041"/>
    <w:rsid w:val="0096039B"/>
    <w:rsid w:val="00960E39"/>
    <w:rsid w:val="009611F6"/>
    <w:rsid w:val="00961556"/>
    <w:rsid w:val="009618C4"/>
    <w:rsid w:val="00961E27"/>
    <w:rsid w:val="00961EF8"/>
    <w:rsid w:val="00963353"/>
    <w:rsid w:val="00963BEB"/>
    <w:rsid w:val="00963C51"/>
    <w:rsid w:val="009640E7"/>
    <w:rsid w:val="00964498"/>
    <w:rsid w:val="009644C9"/>
    <w:rsid w:val="009646D6"/>
    <w:rsid w:val="00964855"/>
    <w:rsid w:val="00964A91"/>
    <w:rsid w:val="00964B5A"/>
    <w:rsid w:val="00964D18"/>
    <w:rsid w:val="009655CE"/>
    <w:rsid w:val="00965F35"/>
    <w:rsid w:val="00965F45"/>
    <w:rsid w:val="0096615B"/>
    <w:rsid w:val="00966219"/>
    <w:rsid w:val="00966CED"/>
    <w:rsid w:val="00966FDA"/>
    <w:rsid w:val="0096704E"/>
    <w:rsid w:val="009672CA"/>
    <w:rsid w:val="009673D8"/>
    <w:rsid w:val="0096747C"/>
    <w:rsid w:val="009679D0"/>
    <w:rsid w:val="00967DBB"/>
    <w:rsid w:val="00970362"/>
    <w:rsid w:val="0097051B"/>
    <w:rsid w:val="00970B26"/>
    <w:rsid w:val="00971917"/>
    <w:rsid w:val="0097198F"/>
    <w:rsid w:val="00971CB0"/>
    <w:rsid w:val="0097223A"/>
    <w:rsid w:val="00972563"/>
    <w:rsid w:val="00972E2D"/>
    <w:rsid w:val="00972FDC"/>
    <w:rsid w:val="0097386D"/>
    <w:rsid w:val="00973940"/>
    <w:rsid w:val="00973A3B"/>
    <w:rsid w:val="00973A8D"/>
    <w:rsid w:val="00973D13"/>
    <w:rsid w:val="00973EFD"/>
    <w:rsid w:val="00974406"/>
    <w:rsid w:val="009744CE"/>
    <w:rsid w:val="00974901"/>
    <w:rsid w:val="009751E5"/>
    <w:rsid w:val="0097536B"/>
    <w:rsid w:val="009767D8"/>
    <w:rsid w:val="00977032"/>
    <w:rsid w:val="00977546"/>
    <w:rsid w:val="009776AB"/>
    <w:rsid w:val="009778B6"/>
    <w:rsid w:val="0098029F"/>
    <w:rsid w:val="0098057D"/>
    <w:rsid w:val="00980731"/>
    <w:rsid w:val="00981130"/>
    <w:rsid w:val="009813F9"/>
    <w:rsid w:val="009815D7"/>
    <w:rsid w:val="00981AB8"/>
    <w:rsid w:val="00981EA6"/>
    <w:rsid w:val="00982B11"/>
    <w:rsid w:val="00982E59"/>
    <w:rsid w:val="00982EC0"/>
    <w:rsid w:val="009831E9"/>
    <w:rsid w:val="0098351B"/>
    <w:rsid w:val="00983B3B"/>
    <w:rsid w:val="00984CC2"/>
    <w:rsid w:val="00984E70"/>
    <w:rsid w:val="00984F04"/>
    <w:rsid w:val="00984F8D"/>
    <w:rsid w:val="00985244"/>
    <w:rsid w:val="0098539E"/>
    <w:rsid w:val="009855A8"/>
    <w:rsid w:val="00985A76"/>
    <w:rsid w:val="00985D92"/>
    <w:rsid w:val="00986B06"/>
    <w:rsid w:val="009870F3"/>
    <w:rsid w:val="009874D3"/>
    <w:rsid w:val="0098774C"/>
    <w:rsid w:val="009901E9"/>
    <w:rsid w:val="00990340"/>
    <w:rsid w:val="00991201"/>
    <w:rsid w:val="00991828"/>
    <w:rsid w:val="00991BB3"/>
    <w:rsid w:val="00991C3E"/>
    <w:rsid w:val="00992029"/>
    <w:rsid w:val="00992555"/>
    <w:rsid w:val="009928CC"/>
    <w:rsid w:val="00992C30"/>
    <w:rsid w:val="00993227"/>
    <w:rsid w:val="00994BC6"/>
    <w:rsid w:val="00995049"/>
    <w:rsid w:val="00995240"/>
    <w:rsid w:val="009954AD"/>
    <w:rsid w:val="009959C3"/>
    <w:rsid w:val="00995AA6"/>
    <w:rsid w:val="00995ABB"/>
    <w:rsid w:val="00995C48"/>
    <w:rsid w:val="00997AC3"/>
    <w:rsid w:val="009A011E"/>
    <w:rsid w:val="009A033A"/>
    <w:rsid w:val="009A0D33"/>
    <w:rsid w:val="009A1E00"/>
    <w:rsid w:val="009A20EF"/>
    <w:rsid w:val="009A23AF"/>
    <w:rsid w:val="009A24C5"/>
    <w:rsid w:val="009A2B47"/>
    <w:rsid w:val="009A2FEA"/>
    <w:rsid w:val="009A32A7"/>
    <w:rsid w:val="009A393C"/>
    <w:rsid w:val="009A4749"/>
    <w:rsid w:val="009A50A0"/>
    <w:rsid w:val="009A51EF"/>
    <w:rsid w:val="009A5970"/>
    <w:rsid w:val="009A5975"/>
    <w:rsid w:val="009A5B5A"/>
    <w:rsid w:val="009A5CD9"/>
    <w:rsid w:val="009A5E18"/>
    <w:rsid w:val="009A5F87"/>
    <w:rsid w:val="009A60EA"/>
    <w:rsid w:val="009A620E"/>
    <w:rsid w:val="009A63C6"/>
    <w:rsid w:val="009A64CE"/>
    <w:rsid w:val="009A6F92"/>
    <w:rsid w:val="009A72C9"/>
    <w:rsid w:val="009A7371"/>
    <w:rsid w:val="009A787F"/>
    <w:rsid w:val="009A79E5"/>
    <w:rsid w:val="009B0D20"/>
    <w:rsid w:val="009B1034"/>
    <w:rsid w:val="009B1199"/>
    <w:rsid w:val="009B1211"/>
    <w:rsid w:val="009B1250"/>
    <w:rsid w:val="009B29FC"/>
    <w:rsid w:val="009B2A97"/>
    <w:rsid w:val="009B2AF8"/>
    <w:rsid w:val="009B3334"/>
    <w:rsid w:val="009B34ED"/>
    <w:rsid w:val="009B34EE"/>
    <w:rsid w:val="009B34FC"/>
    <w:rsid w:val="009B38D4"/>
    <w:rsid w:val="009B39D7"/>
    <w:rsid w:val="009B3B01"/>
    <w:rsid w:val="009B3DE3"/>
    <w:rsid w:val="009B40B8"/>
    <w:rsid w:val="009B46D2"/>
    <w:rsid w:val="009B4756"/>
    <w:rsid w:val="009B490A"/>
    <w:rsid w:val="009B5329"/>
    <w:rsid w:val="009B589C"/>
    <w:rsid w:val="009B678A"/>
    <w:rsid w:val="009B6840"/>
    <w:rsid w:val="009B7158"/>
    <w:rsid w:val="009B7FE6"/>
    <w:rsid w:val="009C0288"/>
    <w:rsid w:val="009C07E0"/>
    <w:rsid w:val="009C1238"/>
    <w:rsid w:val="009C1404"/>
    <w:rsid w:val="009C1708"/>
    <w:rsid w:val="009C1C88"/>
    <w:rsid w:val="009C1D2A"/>
    <w:rsid w:val="009C1DF2"/>
    <w:rsid w:val="009C21FC"/>
    <w:rsid w:val="009C2AFC"/>
    <w:rsid w:val="009C2FAA"/>
    <w:rsid w:val="009C306A"/>
    <w:rsid w:val="009C3171"/>
    <w:rsid w:val="009C3279"/>
    <w:rsid w:val="009C34B1"/>
    <w:rsid w:val="009C3B2A"/>
    <w:rsid w:val="009C3D72"/>
    <w:rsid w:val="009C3E7A"/>
    <w:rsid w:val="009C412F"/>
    <w:rsid w:val="009C4374"/>
    <w:rsid w:val="009C43D8"/>
    <w:rsid w:val="009C49DA"/>
    <w:rsid w:val="009C4A0C"/>
    <w:rsid w:val="009C4E32"/>
    <w:rsid w:val="009C5686"/>
    <w:rsid w:val="009C5AF6"/>
    <w:rsid w:val="009C5BF8"/>
    <w:rsid w:val="009C5D31"/>
    <w:rsid w:val="009C608C"/>
    <w:rsid w:val="009C61F8"/>
    <w:rsid w:val="009C6267"/>
    <w:rsid w:val="009C68AA"/>
    <w:rsid w:val="009C6ADE"/>
    <w:rsid w:val="009C7475"/>
    <w:rsid w:val="009C75B8"/>
    <w:rsid w:val="009C76F5"/>
    <w:rsid w:val="009C7B8B"/>
    <w:rsid w:val="009C7C49"/>
    <w:rsid w:val="009D0406"/>
    <w:rsid w:val="009D0B6F"/>
    <w:rsid w:val="009D1074"/>
    <w:rsid w:val="009D11F5"/>
    <w:rsid w:val="009D1377"/>
    <w:rsid w:val="009D150A"/>
    <w:rsid w:val="009D1961"/>
    <w:rsid w:val="009D1C29"/>
    <w:rsid w:val="009D2688"/>
    <w:rsid w:val="009D395D"/>
    <w:rsid w:val="009D428B"/>
    <w:rsid w:val="009D4A69"/>
    <w:rsid w:val="009D4CDF"/>
    <w:rsid w:val="009D5313"/>
    <w:rsid w:val="009D66FF"/>
    <w:rsid w:val="009D6D8D"/>
    <w:rsid w:val="009D6E23"/>
    <w:rsid w:val="009D6FDF"/>
    <w:rsid w:val="009D7026"/>
    <w:rsid w:val="009D7054"/>
    <w:rsid w:val="009E0E72"/>
    <w:rsid w:val="009E1250"/>
    <w:rsid w:val="009E1867"/>
    <w:rsid w:val="009E1999"/>
    <w:rsid w:val="009E214A"/>
    <w:rsid w:val="009E28D6"/>
    <w:rsid w:val="009E2A50"/>
    <w:rsid w:val="009E2B77"/>
    <w:rsid w:val="009E2E8A"/>
    <w:rsid w:val="009E3A14"/>
    <w:rsid w:val="009E3AFC"/>
    <w:rsid w:val="009E3E06"/>
    <w:rsid w:val="009E4A91"/>
    <w:rsid w:val="009E4AE3"/>
    <w:rsid w:val="009E4F38"/>
    <w:rsid w:val="009E508D"/>
    <w:rsid w:val="009E5431"/>
    <w:rsid w:val="009E5881"/>
    <w:rsid w:val="009E595F"/>
    <w:rsid w:val="009E5BD8"/>
    <w:rsid w:val="009E5CEE"/>
    <w:rsid w:val="009E60F9"/>
    <w:rsid w:val="009E6CA3"/>
    <w:rsid w:val="009E70DA"/>
    <w:rsid w:val="009E7277"/>
    <w:rsid w:val="009F00AA"/>
    <w:rsid w:val="009F0333"/>
    <w:rsid w:val="009F082B"/>
    <w:rsid w:val="009F0DB9"/>
    <w:rsid w:val="009F102B"/>
    <w:rsid w:val="009F10EC"/>
    <w:rsid w:val="009F1EB7"/>
    <w:rsid w:val="009F23A7"/>
    <w:rsid w:val="009F2DC1"/>
    <w:rsid w:val="009F314E"/>
    <w:rsid w:val="009F31F6"/>
    <w:rsid w:val="009F34EE"/>
    <w:rsid w:val="009F3A43"/>
    <w:rsid w:val="009F3F50"/>
    <w:rsid w:val="009F4081"/>
    <w:rsid w:val="009F46DB"/>
    <w:rsid w:val="009F46F3"/>
    <w:rsid w:val="009F511E"/>
    <w:rsid w:val="009F7757"/>
    <w:rsid w:val="009F78D6"/>
    <w:rsid w:val="009F79DB"/>
    <w:rsid w:val="00A00B54"/>
    <w:rsid w:val="00A0118E"/>
    <w:rsid w:val="00A013F5"/>
    <w:rsid w:val="00A017D0"/>
    <w:rsid w:val="00A0197F"/>
    <w:rsid w:val="00A01B03"/>
    <w:rsid w:val="00A025F4"/>
    <w:rsid w:val="00A02BAE"/>
    <w:rsid w:val="00A0318F"/>
    <w:rsid w:val="00A03263"/>
    <w:rsid w:val="00A04036"/>
    <w:rsid w:val="00A047DE"/>
    <w:rsid w:val="00A04C29"/>
    <w:rsid w:val="00A0559E"/>
    <w:rsid w:val="00A05B54"/>
    <w:rsid w:val="00A05E05"/>
    <w:rsid w:val="00A060BA"/>
    <w:rsid w:val="00A0728F"/>
    <w:rsid w:val="00A075B3"/>
    <w:rsid w:val="00A07A58"/>
    <w:rsid w:val="00A11137"/>
    <w:rsid w:val="00A11F56"/>
    <w:rsid w:val="00A131B5"/>
    <w:rsid w:val="00A13687"/>
    <w:rsid w:val="00A13E9E"/>
    <w:rsid w:val="00A145FE"/>
    <w:rsid w:val="00A149F9"/>
    <w:rsid w:val="00A14A4F"/>
    <w:rsid w:val="00A14D13"/>
    <w:rsid w:val="00A15430"/>
    <w:rsid w:val="00A15DA2"/>
    <w:rsid w:val="00A161B8"/>
    <w:rsid w:val="00A166DF"/>
    <w:rsid w:val="00A16CE7"/>
    <w:rsid w:val="00A16D63"/>
    <w:rsid w:val="00A1705D"/>
    <w:rsid w:val="00A17AF2"/>
    <w:rsid w:val="00A201D8"/>
    <w:rsid w:val="00A205F9"/>
    <w:rsid w:val="00A20C0E"/>
    <w:rsid w:val="00A20C39"/>
    <w:rsid w:val="00A20FF1"/>
    <w:rsid w:val="00A218D4"/>
    <w:rsid w:val="00A21BCF"/>
    <w:rsid w:val="00A22075"/>
    <w:rsid w:val="00A22150"/>
    <w:rsid w:val="00A22F0D"/>
    <w:rsid w:val="00A230F8"/>
    <w:rsid w:val="00A23169"/>
    <w:rsid w:val="00A233F0"/>
    <w:rsid w:val="00A242CF"/>
    <w:rsid w:val="00A242F4"/>
    <w:rsid w:val="00A24519"/>
    <w:rsid w:val="00A2477A"/>
    <w:rsid w:val="00A24B02"/>
    <w:rsid w:val="00A25574"/>
    <w:rsid w:val="00A25E1D"/>
    <w:rsid w:val="00A26069"/>
    <w:rsid w:val="00A260ED"/>
    <w:rsid w:val="00A26128"/>
    <w:rsid w:val="00A2674B"/>
    <w:rsid w:val="00A26F42"/>
    <w:rsid w:val="00A272A2"/>
    <w:rsid w:val="00A275D3"/>
    <w:rsid w:val="00A2787B"/>
    <w:rsid w:val="00A27DA3"/>
    <w:rsid w:val="00A30032"/>
    <w:rsid w:val="00A30178"/>
    <w:rsid w:val="00A303D6"/>
    <w:rsid w:val="00A303E1"/>
    <w:rsid w:val="00A308CA"/>
    <w:rsid w:val="00A30981"/>
    <w:rsid w:val="00A30E5B"/>
    <w:rsid w:val="00A31549"/>
    <w:rsid w:val="00A315AA"/>
    <w:rsid w:val="00A3169A"/>
    <w:rsid w:val="00A32529"/>
    <w:rsid w:val="00A328F5"/>
    <w:rsid w:val="00A3363F"/>
    <w:rsid w:val="00A33761"/>
    <w:rsid w:val="00A3386D"/>
    <w:rsid w:val="00A33AFD"/>
    <w:rsid w:val="00A3416D"/>
    <w:rsid w:val="00A34835"/>
    <w:rsid w:val="00A353E4"/>
    <w:rsid w:val="00A35474"/>
    <w:rsid w:val="00A356BE"/>
    <w:rsid w:val="00A360FE"/>
    <w:rsid w:val="00A36306"/>
    <w:rsid w:val="00A363EB"/>
    <w:rsid w:val="00A36679"/>
    <w:rsid w:val="00A36870"/>
    <w:rsid w:val="00A37226"/>
    <w:rsid w:val="00A37275"/>
    <w:rsid w:val="00A375C8"/>
    <w:rsid w:val="00A3761F"/>
    <w:rsid w:val="00A37668"/>
    <w:rsid w:val="00A37877"/>
    <w:rsid w:val="00A3792F"/>
    <w:rsid w:val="00A37C6E"/>
    <w:rsid w:val="00A37FD8"/>
    <w:rsid w:val="00A40127"/>
    <w:rsid w:val="00A40E16"/>
    <w:rsid w:val="00A40F8B"/>
    <w:rsid w:val="00A41498"/>
    <w:rsid w:val="00A414D7"/>
    <w:rsid w:val="00A41631"/>
    <w:rsid w:val="00A416C4"/>
    <w:rsid w:val="00A42421"/>
    <w:rsid w:val="00A42486"/>
    <w:rsid w:val="00A42BF4"/>
    <w:rsid w:val="00A43916"/>
    <w:rsid w:val="00A439DF"/>
    <w:rsid w:val="00A442AC"/>
    <w:rsid w:val="00A44AFF"/>
    <w:rsid w:val="00A44D84"/>
    <w:rsid w:val="00A44DF5"/>
    <w:rsid w:val="00A45AE1"/>
    <w:rsid w:val="00A45BA4"/>
    <w:rsid w:val="00A45E5B"/>
    <w:rsid w:val="00A45F3F"/>
    <w:rsid w:val="00A464A5"/>
    <w:rsid w:val="00A47045"/>
    <w:rsid w:val="00A47072"/>
    <w:rsid w:val="00A47099"/>
    <w:rsid w:val="00A47493"/>
    <w:rsid w:val="00A4752E"/>
    <w:rsid w:val="00A478E2"/>
    <w:rsid w:val="00A500A4"/>
    <w:rsid w:val="00A50467"/>
    <w:rsid w:val="00A50F92"/>
    <w:rsid w:val="00A5168C"/>
    <w:rsid w:val="00A52079"/>
    <w:rsid w:val="00A5265E"/>
    <w:rsid w:val="00A52719"/>
    <w:rsid w:val="00A52B11"/>
    <w:rsid w:val="00A52D6F"/>
    <w:rsid w:val="00A52EC7"/>
    <w:rsid w:val="00A538CF"/>
    <w:rsid w:val="00A5439A"/>
    <w:rsid w:val="00A5484C"/>
    <w:rsid w:val="00A54F1A"/>
    <w:rsid w:val="00A550B5"/>
    <w:rsid w:val="00A552AB"/>
    <w:rsid w:val="00A556AE"/>
    <w:rsid w:val="00A55A21"/>
    <w:rsid w:val="00A55CBA"/>
    <w:rsid w:val="00A56278"/>
    <w:rsid w:val="00A562BE"/>
    <w:rsid w:val="00A56ADF"/>
    <w:rsid w:val="00A576E9"/>
    <w:rsid w:val="00A5776D"/>
    <w:rsid w:val="00A57928"/>
    <w:rsid w:val="00A57A88"/>
    <w:rsid w:val="00A60736"/>
    <w:rsid w:val="00A60CD5"/>
    <w:rsid w:val="00A60CF1"/>
    <w:rsid w:val="00A60E14"/>
    <w:rsid w:val="00A61632"/>
    <w:rsid w:val="00A624D5"/>
    <w:rsid w:val="00A6260E"/>
    <w:rsid w:val="00A6283D"/>
    <w:rsid w:val="00A64369"/>
    <w:rsid w:val="00A64F07"/>
    <w:rsid w:val="00A655ED"/>
    <w:rsid w:val="00A65610"/>
    <w:rsid w:val="00A656A0"/>
    <w:rsid w:val="00A65887"/>
    <w:rsid w:val="00A65FB9"/>
    <w:rsid w:val="00A66AEA"/>
    <w:rsid w:val="00A66C86"/>
    <w:rsid w:val="00A66F7E"/>
    <w:rsid w:val="00A675E2"/>
    <w:rsid w:val="00A6772C"/>
    <w:rsid w:val="00A67F11"/>
    <w:rsid w:val="00A7079C"/>
    <w:rsid w:val="00A70FAE"/>
    <w:rsid w:val="00A71AE9"/>
    <w:rsid w:val="00A71C5C"/>
    <w:rsid w:val="00A71ED9"/>
    <w:rsid w:val="00A725A8"/>
    <w:rsid w:val="00A72878"/>
    <w:rsid w:val="00A72F19"/>
    <w:rsid w:val="00A73F69"/>
    <w:rsid w:val="00A74617"/>
    <w:rsid w:val="00A74624"/>
    <w:rsid w:val="00A747F4"/>
    <w:rsid w:val="00A74829"/>
    <w:rsid w:val="00A74B23"/>
    <w:rsid w:val="00A74BC5"/>
    <w:rsid w:val="00A7534F"/>
    <w:rsid w:val="00A7565D"/>
    <w:rsid w:val="00A759F0"/>
    <w:rsid w:val="00A75A3C"/>
    <w:rsid w:val="00A76122"/>
    <w:rsid w:val="00A761D8"/>
    <w:rsid w:val="00A7744E"/>
    <w:rsid w:val="00A77837"/>
    <w:rsid w:val="00A779DE"/>
    <w:rsid w:val="00A77A28"/>
    <w:rsid w:val="00A77B2B"/>
    <w:rsid w:val="00A77F4B"/>
    <w:rsid w:val="00A804A5"/>
    <w:rsid w:val="00A80B34"/>
    <w:rsid w:val="00A80CBA"/>
    <w:rsid w:val="00A80F4F"/>
    <w:rsid w:val="00A8127F"/>
    <w:rsid w:val="00A8193C"/>
    <w:rsid w:val="00A81B77"/>
    <w:rsid w:val="00A820E0"/>
    <w:rsid w:val="00A82688"/>
    <w:rsid w:val="00A82854"/>
    <w:rsid w:val="00A82C9A"/>
    <w:rsid w:val="00A82F5C"/>
    <w:rsid w:val="00A8378B"/>
    <w:rsid w:val="00A83FA9"/>
    <w:rsid w:val="00A844E8"/>
    <w:rsid w:val="00A846E6"/>
    <w:rsid w:val="00A848B0"/>
    <w:rsid w:val="00A85097"/>
    <w:rsid w:val="00A85109"/>
    <w:rsid w:val="00A852FE"/>
    <w:rsid w:val="00A85625"/>
    <w:rsid w:val="00A8594F"/>
    <w:rsid w:val="00A85BCC"/>
    <w:rsid w:val="00A85BD5"/>
    <w:rsid w:val="00A85D6E"/>
    <w:rsid w:val="00A85E14"/>
    <w:rsid w:val="00A85FEA"/>
    <w:rsid w:val="00A86168"/>
    <w:rsid w:val="00A861C8"/>
    <w:rsid w:val="00A87B62"/>
    <w:rsid w:val="00A87BA3"/>
    <w:rsid w:val="00A87CCA"/>
    <w:rsid w:val="00A87D16"/>
    <w:rsid w:val="00A906E1"/>
    <w:rsid w:val="00A911C6"/>
    <w:rsid w:val="00A91B3D"/>
    <w:rsid w:val="00A91CFE"/>
    <w:rsid w:val="00A9289A"/>
    <w:rsid w:val="00A92A0F"/>
    <w:rsid w:val="00A92D19"/>
    <w:rsid w:val="00A92D3A"/>
    <w:rsid w:val="00A93466"/>
    <w:rsid w:val="00A93541"/>
    <w:rsid w:val="00A93C3A"/>
    <w:rsid w:val="00A94469"/>
    <w:rsid w:val="00A94512"/>
    <w:rsid w:val="00A94740"/>
    <w:rsid w:val="00A95410"/>
    <w:rsid w:val="00A95867"/>
    <w:rsid w:val="00A95F73"/>
    <w:rsid w:val="00A9668F"/>
    <w:rsid w:val="00A96902"/>
    <w:rsid w:val="00A96E67"/>
    <w:rsid w:val="00A973DF"/>
    <w:rsid w:val="00A97DDE"/>
    <w:rsid w:val="00AA0DD2"/>
    <w:rsid w:val="00AA0EFE"/>
    <w:rsid w:val="00AA226D"/>
    <w:rsid w:val="00AA258D"/>
    <w:rsid w:val="00AA2622"/>
    <w:rsid w:val="00AA2DA3"/>
    <w:rsid w:val="00AA304E"/>
    <w:rsid w:val="00AA369A"/>
    <w:rsid w:val="00AA4088"/>
    <w:rsid w:val="00AA4137"/>
    <w:rsid w:val="00AA475E"/>
    <w:rsid w:val="00AA4A37"/>
    <w:rsid w:val="00AA4CA1"/>
    <w:rsid w:val="00AA4DA0"/>
    <w:rsid w:val="00AA4E8B"/>
    <w:rsid w:val="00AA503E"/>
    <w:rsid w:val="00AA5C69"/>
    <w:rsid w:val="00AA5FC2"/>
    <w:rsid w:val="00AA6022"/>
    <w:rsid w:val="00AA67C6"/>
    <w:rsid w:val="00AA6F17"/>
    <w:rsid w:val="00AA6F8A"/>
    <w:rsid w:val="00AA70B7"/>
    <w:rsid w:val="00AA7871"/>
    <w:rsid w:val="00AA7902"/>
    <w:rsid w:val="00AA7AFB"/>
    <w:rsid w:val="00AB000D"/>
    <w:rsid w:val="00AB04AC"/>
    <w:rsid w:val="00AB0E00"/>
    <w:rsid w:val="00AB15CB"/>
    <w:rsid w:val="00AB1837"/>
    <w:rsid w:val="00AB18A9"/>
    <w:rsid w:val="00AB192B"/>
    <w:rsid w:val="00AB1F21"/>
    <w:rsid w:val="00AB21CD"/>
    <w:rsid w:val="00AB222D"/>
    <w:rsid w:val="00AB22AF"/>
    <w:rsid w:val="00AB2812"/>
    <w:rsid w:val="00AB2982"/>
    <w:rsid w:val="00AB2A05"/>
    <w:rsid w:val="00AB2EE2"/>
    <w:rsid w:val="00AB3640"/>
    <w:rsid w:val="00AB3AA2"/>
    <w:rsid w:val="00AB3B16"/>
    <w:rsid w:val="00AB462D"/>
    <w:rsid w:val="00AB54C5"/>
    <w:rsid w:val="00AB5849"/>
    <w:rsid w:val="00AB5D55"/>
    <w:rsid w:val="00AB6351"/>
    <w:rsid w:val="00AB68EB"/>
    <w:rsid w:val="00AB6B03"/>
    <w:rsid w:val="00AB7077"/>
    <w:rsid w:val="00AB7871"/>
    <w:rsid w:val="00AB7924"/>
    <w:rsid w:val="00AC06E1"/>
    <w:rsid w:val="00AC1434"/>
    <w:rsid w:val="00AC1794"/>
    <w:rsid w:val="00AC18DF"/>
    <w:rsid w:val="00AC19AF"/>
    <w:rsid w:val="00AC19E6"/>
    <w:rsid w:val="00AC2231"/>
    <w:rsid w:val="00AC2A01"/>
    <w:rsid w:val="00AC2B00"/>
    <w:rsid w:val="00AC329C"/>
    <w:rsid w:val="00AC4078"/>
    <w:rsid w:val="00AC4969"/>
    <w:rsid w:val="00AC4974"/>
    <w:rsid w:val="00AC53E3"/>
    <w:rsid w:val="00AC540A"/>
    <w:rsid w:val="00AC567E"/>
    <w:rsid w:val="00AC5A60"/>
    <w:rsid w:val="00AC5EA3"/>
    <w:rsid w:val="00AC605B"/>
    <w:rsid w:val="00AC608E"/>
    <w:rsid w:val="00AC639E"/>
    <w:rsid w:val="00AC63CE"/>
    <w:rsid w:val="00AC686A"/>
    <w:rsid w:val="00AC6DFA"/>
    <w:rsid w:val="00AC6E18"/>
    <w:rsid w:val="00AC6F4C"/>
    <w:rsid w:val="00AC77EB"/>
    <w:rsid w:val="00AC7C0F"/>
    <w:rsid w:val="00AC7E4D"/>
    <w:rsid w:val="00AD0346"/>
    <w:rsid w:val="00AD0DFB"/>
    <w:rsid w:val="00AD0F77"/>
    <w:rsid w:val="00AD142E"/>
    <w:rsid w:val="00AD1F4B"/>
    <w:rsid w:val="00AD212D"/>
    <w:rsid w:val="00AD21CF"/>
    <w:rsid w:val="00AD2669"/>
    <w:rsid w:val="00AD28CF"/>
    <w:rsid w:val="00AD2907"/>
    <w:rsid w:val="00AD3696"/>
    <w:rsid w:val="00AD3722"/>
    <w:rsid w:val="00AD3971"/>
    <w:rsid w:val="00AD3B19"/>
    <w:rsid w:val="00AD5836"/>
    <w:rsid w:val="00AD611C"/>
    <w:rsid w:val="00AE0905"/>
    <w:rsid w:val="00AE1991"/>
    <w:rsid w:val="00AE1DDF"/>
    <w:rsid w:val="00AE2258"/>
    <w:rsid w:val="00AE2741"/>
    <w:rsid w:val="00AE2CFF"/>
    <w:rsid w:val="00AE30AE"/>
    <w:rsid w:val="00AE318A"/>
    <w:rsid w:val="00AE327F"/>
    <w:rsid w:val="00AE3987"/>
    <w:rsid w:val="00AE3BF6"/>
    <w:rsid w:val="00AE3CC3"/>
    <w:rsid w:val="00AE3DF7"/>
    <w:rsid w:val="00AE407A"/>
    <w:rsid w:val="00AE436C"/>
    <w:rsid w:val="00AE4BE3"/>
    <w:rsid w:val="00AE4CCD"/>
    <w:rsid w:val="00AE4D81"/>
    <w:rsid w:val="00AE4FB1"/>
    <w:rsid w:val="00AE50D7"/>
    <w:rsid w:val="00AE53FA"/>
    <w:rsid w:val="00AE59BB"/>
    <w:rsid w:val="00AE5A07"/>
    <w:rsid w:val="00AE6157"/>
    <w:rsid w:val="00AE74EA"/>
    <w:rsid w:val="00AE75D5"/>
    <w:rsid w:val="00AE7863"/>
    <w:rsid w:val="00AE7CAE"/>
    <w:rsid w:val="00AF0064"/>
    <w:rsid w:val="00AF117D"/>
    <w:rsid w:val="00AF1618"/>
    <w:rsid w:val="00AF164A"/>
    <w:rsid w:val="00AF16A8"/>
    <w:rsid w:val="00AF1759"/>
    <w:rsid w:val="00AF1B0B"/>
    <w:rsid w:val="00AF3732"/>
    <w:rsid w:val="00AF37F1"/>
    <w:rsid w:val="00AF426A"/>
    <w:rsid w:val="00AF46DE"/>
    <w:rsid w:val="00AF496F"/>
    <w:rsid w:val="00AF4C6E"/>
    <w:rsid w:val="00AF518A"/>
    <w:rsid w:val="00AF55AC"/>
    <w:rsid w:val="00AF634A"/>
    <w:rsid w:val="00AF6677"/>
    <w:rsid w:val="00AF66E5"/>
    <w:rsid w:val="00AF6A65"/>
    <w:rsid w:val="00AF6C70"/>
    <w:rsid w:val="00AF6F59"/>
    <w:rsid w:val="00AF767A"/>
    <w:rsid w:val="00B0032D"/>
    <w:rsid w:val="00B00D82"/>
    <w:rsid w:val="00B00E39"/>
    <w:rsid w:val="00B00EA0"/>
    <w:rsid w:val="00B00FF8"/>
    <w:rsid w:val="00B018DC"/>
    <w:rsid w:val="00B01C07"/>
    <w:rsid w:val="00B02AD8"/>
    <w:rsid w:val="00B02D75"/>
    <w:rsid w:val="00B02DE5"/>
    <w:rsid w:val="00B02E17"/>
    <w:rsid w:val="00B03652"/>
    <w:rsid w:val="00B0366A"/>
    <w:rsid w:val="00B03801"/>
    <w:rsid w:val="00B03EB1"/>
    <w:rsid w:val="00B04C93"/>
    <w:rsid w:val="00B05185"/>
    <w:rsid w:val="00B057CB"/>
    <w:rsid w:val="00B058AE"/>
    <w:rsid w:val="00B05A45"/>
    <w:rsid w:val="00B05B0E"/>
    <w:rsid w:val="00B05E32"/>
    <w:rsid w:val="00B06398"/>
    <w:rsid w:val="00B06D0F"/>
    <w:rsid w:val="00B06F90"/>
    <w:rsid w:val="00B07044"/>
    <w:rsid w:val="00B07CEE"/>
    <w:rsid w:val="00B108BD"/>
    <w:rsid w:val="00B10B43"/>
    <w:rsid w:val="00B11036"/>
    <w:rsid w:val="00B11B8E"/>
    <w:rsid w:val="00B123C6"/>
    <w:rsid w:val="00B126FE"/>
    <w:rsid w:val="00B1275C"/>
    <w:rsid w:val="00B12AAF"/>
    <w:rsid w:val="00B134F5"/>
    <w:rsid w:val="00B13E06"/>
    <w:rsid w:val="00B13E4D"/>
    <w:rsid w:val="00B13F18"/>
    <w:rsid w:val="00B14257"/>
    <w:rsid w:val="00B14293"/>
    <w:rsid w:val="00B147FE"/>
    <w:rsid w:val="00B152D6"/>
    <w:rsid w:val="00B15B10"/>
    <w:rsid w:val="00B16CC5"/>
    <w:rsid w:val="00B17A76"/>
    <w:rsid w:val="00B20C1D"/>
    <w:rsid w:val="00B20D0C"/>
    <w:rsid w:val="00B21198"/>
    <w:rsid w:val="00B21524"/>
    <w:rsid w:val="00B22977"/>
    <w:rsid w:val="00B22A34"/>
    <w:rsid w:val="00B22C93"/>
    <w:rsid w:val="00B22DA4"/>
    <w:rsid w:val="00B22E66"/>
    <w:rsid w:val="00B22F8F"/>
    <w:rsid w:val="00B23718"/>
    <w:rsid w:val="00B23B42"/>
    <w:rsid w:val="00B23EED"/>
    <w:rsid w:val="00B23FA0"/>
    <w:rsid w:val="00B24A0F"/>
    <w:rsid w:val="00B258AC"/>
    <w:rsid w:val="00B264FE"/>
    <w:rsid w:val="00B26AFD"/>
    <w:rsid w:val="00B26CF1"/>
    <w:rsid w:val="00B26D98"/>
    <w:rsid w:val="00B26ED3"/>
    <w:rsid w:val="00B27453"/>
    <w:rsid w:val="00B27DDD"/>
    <w:rsid w:val="00B27EBA"/>
    <w:rsid w:val="00B3030B"/>
    <w:rsid w:val="00B308DC"/>
    <w:rsid w:val="00B30B51"/>
    <w:rsid w:val="00B310FE"/>
    <w:rsid w:val="00B312C1"/>
    <w:rsid w:val="00B31415"/>
    <w:rsid w:val="00B319D0"/>
    <w:rsid w:val="00B31D56"/>
    <w:rsid w:val="00B31FC0"/>
    <w:rsid w:val="00B3208F"/>
    <w:rsid w:val="00B32285"/>
    <w:rsid w:val="00B34063"/>
    <w:rsid w:val="00B341D2"/>
    <w:rsid w:val="00B34719"/>
    <w:rsid w:val="00B34C28"/>
    <w:rsid w:val="00B354E6"/>
    <w:rsid w:val="00B35B70"/>
    <w:rsid w:val="00B35DD7"/>
    <w:rsid w:val="00B3635E"/>
    <w:rsid w:val="00B36366"/>
    <w:rsid w:val="00B36420"/>
    <w:rsid w:val="00B365CB"/>
    <w:rsid w:val="00B36656"/>
    <w:rsid w:val="00B3679F"/>
    <w:rsid w:val="00B36EB2"/>
    <w:rsid w:val="00B36F7A"/>
    <w:rsid w:val="00B40D26"/>
    <w:rsid w:val="00B40F25"/>
    <w:rsid w:val="00B40F87"/>
    <w:rsid w:val="00B41457"/>
    <w:rsid w:val="00B41466"/>
    <w:rsid w:val="00B41841"/>
    <w:rsid w:val="00B418AD"/>
    <w:rsid w:val="00B4256E"/>
    <w:rsid w:val="00B42DAE"/>
    <w:rsid w:val="00B42FFE"/>
    <w:rsid w:val="00B432ED"/>
    <w:rsid w:val="00B43EBF"/>
    <w:rsid w:val="00B43F72"/>
    <w:rsid w:val="00B44156"/>
    <w:rsid w:val="00B44277"/>
    <w:rsid w:val="00B449A1"/>
    <w:rsid w:val="00B4506A"/>
    <w:rsid w:val="00B4535D"/>
    <w:rsid w:val="00B463AC"/>
    <w:rsid w:val="00B4647C"/>
    <w:rsid w:val="00B4662C"/>
    <w:rsid w:val="00B466C2"/>
    <w:rsid w:val="00B467E6"/>
    <w:rsid w:val="00B4684D"/>
    <w:rsid w:val="00B4684F"/>
    <w:rsid w:val="00B47C0B"/>
    <w:rsid w:val="00B47CC0"/>
    <w:rsid w:val="00B47F36"/>
    <w:rsid w:val="00B501D0"/>
    <w:rsid w:val="00B505FD"/>
    <w:rsid w:val="00B50933"/>
    <w:rsid w:val="00B50C4A"/>
    <w:rsid w:val="00B51106"/>
    <w:rsid w:val="00B514FE"/>
    <w:rsid w:val="00B51C09"/>
    <w:rsid w:val="00B528FC"/>
    <w:rsid w:val="00B52E10"/>
    <w:rsid w:val="00B5392D"/>
    <w:rsid w:val="00B5462B"/>
    <w:rsid w:val="00B54A6E"/>
    <w:rsid w:val="00B54B80"/>
    <w:rsid w:val="00B55421"/>
    <w:rsid w:val="00B55898"/>
    <w:rsid w:val="00B55A67"/>
    <w:rsid w:val="00B560E9"/>
    <w:rsid w:val="00B566B2"/>
    <w:rsid w:val="00B5712D"/>
    <w:rsid w:val="00B5721F"/>
    <w:rsid w:val="00B5768B"/>
    <w:rsid w:val="00B5781E"/>
    <w:rsid w:val="00B57B2F"/>
    <w:rsid w:val="00B601AB"/>
    <w:rsid w:val="00B605EC"/>
    <w:rsid w:val="00B60B47"/>
    <w:rsid w:val="00B60D54"/>
    <w:rsid w:val="00B61232"/>
    <w:rsid w:val="00B614F0"/>
    <w:rsid w:val="00B61667"/>
    <w:rsid w:val="00B6181F"/>
    <w:rsid w:val="00B61EB6"/>
    <w:rsid w:val="00B620BC"/>
    <w:rsid w:val="00B625E1"/>
    <w:rsid w:val="00B6324D"/>
    <w:rsid w:val="00B633AF"/>
    <w:rsid w:val="00B6368A"/>
    <w:rsid w:val="00B638C1"/>
    <w:rsid w:val="00B64BD6"/>
    <w:rsid w:val="00B64C54"/>
    <w:rsid w:val="00B64C90"/>
    <w:rsid w:val="00B6509D"/>
    <w:rsid w:val="00B6515E"/>
    <w:rsid w:val="00B65961"/>
    <w:rsid w:val="00B65E38"/>
    <w:rsid w:val="00B66238"/>
    <w:rsid w:val="00B66795"/>
    <w:rsid w:val="00B66A9F"/>
    <w:rsid w:val="00B66C22"/>
    <w:rsid w:val="00B66CE5"/>
    <w:rsid w:val="00B674D1"/>
    <w:rsid w:val="00B67B9D"/>
    <w:rsid w:val="00B70B24"/>
    <w:rsid w:val="00B70B89"/>
    <w:rsid w:val="00B71606"/>
    <w:rsid w:val="00B71672"/>
    <w:rsid w:val="00B71996"/>
    <w:rsid w:val="00B71A1D"/>
    <w:rsid w:val="00B71D03"/>
    <w:rsid w:val="00B722E3"/>
    <w:rsid w:val="00B725EE"/>
    <w:rsid w:val="00B7269E"/>
    <w:rsid w:val="00B730BB"/>
    <w:rsid w:val="00B73171"/>
    <w:rsid w:val="00B732DA"/>
    <w:rsid w:val="00B7338B"/>
    <w:rsid w:val="00B733B1"/>
    <w:rsid w:val="00B7354A"/>
    <w:rsid w:val="00B74D18"/>
    <w:rsid w:val="00B74E74"/>
    <w:rsid w:val="00B75315"/>
    <w:rsid w:val="00B756D3"/>
    <w:rsid w:val="00B75B27"/>
    <w:rsid w:val="00B75FA5"/>
    <w:rsid w:val="00B75FF3"/>
    <w:rsid w:val="00B762D2"/>
    <w:rsid w:val="00B76596"/>
    <w:rsid w:val="00B7678C"/>
    <w:rsid w:val="00B76C31"/>
    <w:rsid w:val="00B76CB5"/>
    <w:rsid w:val="00B77633"/>
    <w:rsid w:val="00B77AFA"/>
    <w:rsid w:val="00B77DCB"/>
    <w:rsid w:val="00B77FAB"/>
    <w:rsid w:val="00B77FD8"/>
    <w:rsid w:val="00B80305"/>
    <w:rsid w:val="00B80CE2"/>
    <w:rsid w:val="00B80F22"/>
    <w:rsid w:val="00B8115B"/>
    <w:rsid w:val="00B81930"/>
    <w:rsid w:val="00B8411B"/>
    <w:rsid w:val="00B843FA"/>
    <w:rsid w:val="00B84875"/>
    <w:rsid w:val="00B84947"/>
    <w:rsid w:val="00B850E4"/>
    <w:rsid w:val="00B8555E"/>
    <w:rsid w:val="00B85799"/>
    <w:rsid w:val="00B86803"/>
    <w:rsid w:val="00B86D5D"/>
    <w:rsid w:val="00B8781D"/>
    <w:rsid w:val="00B87BAE"/>
    <w:rsid w:val="00B87F60"/>
    <w:rsid w:val="00B90A77"/>
    <w:rsid w:val="00B90F37"/>
    <w:rsid w:val="00B9104A"/>
    <w:rsid w:val="00B913D1"/>
    <w:rsid w:val="00B9167E"/>
    <w:rsid w:val="00B91698"/>
    <w:rsid w:val="00B917D7"/>
    <w:rsid w:val="00B919F7"/>
    <w:rsid w:val="00B91C77"/>
    <w:rsid w:val="00B91FA9"/>
    <w:rsid w:val="00B9220D"/>
    <w:rsid w:val="00B927F2"/>
    <w:rsid w:val="00B92F32"/>
    <w:rsid w:val="00B92F44"/>
    <w:rsid w:val="00B93174"/>
    <w:rsid w:val="00B93AA0"/>
    <w:rsid w:val="00B93EDE"/>
    <w:rsid w:val="00B9463E"/>
    <w:rsid w:val="00B95456"/>
    <w:rsid w:val="00B95520"/>
    <w:rsid w:val="00B95817"/>
    <w:rsid w:val="00B9616E"/>
    <w:rsid w:val="00B96356"/>
    <w:rsid w:val="00B97855"/>
    <w:rsid w:val="00B9786F"/>
    <w:rsid w:val="00BA02EC"/>
    <w:rsid w:val="00BA0A19"/>
    <w:rsid w:val="00BA0EB5"/>
    <w:rsid w:val="00BA0FA4"/>
    <w:rsid w:val="00BA100B"/>
    <w:rsid w:val="00BA1043"/>
    <w:rsid w:val="00BA1A70"/>
    <w:rsid w:val="00BA1C22"/>
    <w:rsid w:val="00BA1C59"/>
    <w:rsid w:val="00BA1DAB"/>
    <w:rsid w:val="00BA1EAC"/>
    <w:rsid w:val="00BA1F9A"/>
    <w:rsid w:val="00BA2230"/>
    <w:rsid w:val="00BA2674"/>
    <w:rsid w:val="00BA26E5"/>
    <w:rsid w:val="00BA2CC3"/>
    <w:rsid w:val="00BA2D13"/>
    <w:rsid w:val="00BA368B"/>
    <w:rsid w:val="00BA3B97"/>
    <w:rsid w:val="00BA41D8"/>
    <w:rsid w:val="00BA47BE"/>
    <w:rsid w:val="00BA5499"/>
    <w:rsid w:val="00BA5C40"/>
    <w:rsid w:val="00BA5CDF"/>
    <w:rsid w:val="00BA601E"/>
    <w:rsid w:val="00BA6A35"/>
    <w:rsid w:val="00BA717B"/>
    <w:rsid w:val="00BA7249"/>
    <w:rsid w:val="00BA7B43"/>
    <w:rsid w:val="00BB0BD6"/>
    <w:rsid w:val="00BB11DA"/>
    <w:rsid w:val="00BB13D8"/>
    <w:rsid w:val="00BB144E"/>
    <w:rsid w:val="00BB1971"/>
    <w:rsid w:val="00BB24BE"/>
    <w:rsid w:val="00BB2B42"/>
    <w:rsid w:val="00BB355A"/>
    <w:rsid w:val="00BB35AD"/>
    <w:rsid w:val="00BB37CF"/>
    <w:rsid w:val="00BB37D4"/>
    <w:rsid w:val="00BB39A8"/>
    <w:rsid w:val="00BB3F7B"/>
    <w:rsid w:val="00BB4085"/>
    <w:rsid w:val="00BB40EB"/>
    <w:rsid w:val="00BB4192"/>
    <w:rsid w:val="00BB47AD"/>
    <w:rsid w:val="00BB4A6A"/>
    <w:rsid w:val="00BB4C60"/>
    <w:rsid w:val="00BB5270"/>
    <w:rsid w:val="00BB5788"/>
    <w:rsid w:val="00BB57BE"/>
    <w:rsid w:val="00BB5C0A"/>
    <w:rsid w:val="00BB6D06"/>
    <w:rsid w:val="00BB7520"/>
    <w:rsid w:val="00BB7524"/>
    <w:rsid w:val="00BB7982"/>
    <w:rsid w:val="00BB7B30"/>
    <w:rsid w:val="00BB7C3A"/>
    <w:rsid w:val="00BB7C93"/>
    <w:rsid w:val="00BC03E5"/>
    <w:rsid w:val="00BC1260"/>
    <w:rsid w:val="00BC1356"/>
    <w:rsid w:val="00BC14D3"/>
    <w:rsid w:val="00BC1BE1"/>
    <w:rsid w:val="00BC2690"/>
    <w:rsid w:val="00BC2B94"/>
    <w:rsid w:val="00BC2CED"/>
    <w:rsid w:val="00BC2F76"/>
    <w:rsid w:val="00BC31A2"/>
    <w:rsid w:val="00BC35D4"/>
    <w:rsid w:val="00BC3671"/>
    <w:rsid w:val="00BC3C00"/>
    <w:rsid w:val="00BC4654"/>
    <w:rsid w:val="00BC47B5"/>
    <w:rsid w:val="00BC4839"/>
    <w:rsid w:val="00BC4FA4"/>
    <w:rsid w:val="00BC54B5"/>
    <w:rsid w:val="00BC66C9"/>
    <w:rsid w:val="00BC6F51"/>
    <w:rsid w:val="00BC6F8B"/>
    <w:rsid w:val="00BC7051"/>
    <w:rsid w:val="00BD04BD"/>
    <w:rsid w:val="00BD0ABD"/>
    <w:rsid w:val="00BD0B42"/>
    <w:rsid w:val="00BD14ED"/>
    <w:rsid w:val="00BD1A17"/>
    <w:rsid w:val="00BD24E0"/>
    <w:rsid w:val="00BD2618"/>
    <w:rsid w:val="00BD2678"/>
    <w:rsid w:val="00BD2E82"/>
    <w:rsid w:val="00BD32BF"/>
    <w:rsid w:val="00BD339C"/>
    <w:rsid w:val="00BD348C"/>
    <w:rsid w:val="00BD3D88"/>
    <w:rsid w:val="00BD3F02"/>
    <w:rsid w:val="00BD431F"/>
    <w:rsid w:val="00BD450C"/>
    <w:rsid w:val="00BD483D"/>
    <w:rsid w:val="00BD4993"/>
    <w:rsid w:val="00BD5C6C"/>
    <w:rsid w:val="00BD5CC9"/>
    <w:rsid w:val="00BD6130"/>
    <w:rsid w:val="00BD6ED5"/>
    <w:rsid w:val="00BE065D"/>
    <w:rsid w:val="00BE0A7F"/>
    <w:rsid w:val="00BE1B54"/>
    <w:rsid w:val="00BE1CE5"/>
    <w:rsid w:val="00BE1E9B"/>
    <w:rsid w:val="00BE2897"/>
    <w:rsid w:val="00BE2DD5"/>
    <w:rsid w:val="00BE2FF9"/>
    <w:rsid w:val="00BE3AE9"/>
    <w:rsid w:val="00BE4557"/>
    <w:rsid w:val="00BE4902"/>
    <w:rsid w:val="00BE4A14"/>
    <w:rsid w:val="00BE4A58"/>
    <w:rsid w:val="00BE5146"/>
    <w:rsid w:val="00BE51B9"/>
    <w:rsid w:val="00BE5A65"/>
    <w:rsid w:val="00BE5C22"/>
    <w:rsid w:val="00BE6009"/>
    <w:rsid w:val="00BE629B"/>
    <w:rsid w:val="00BE64CD"/>
    <w:rsid w:val="00BE6E21"/>
    <w:rsid w:val="00BE703C"/>
    <w:rsid w:val="00BE7916"/>
    <w:rsid w:val="00BF0007"/>
    <w:rsid w:val="00BF003C"/>
    <w:rsid w:val="00BF1303"/>
    <w:rsid w:val="00BF168C"/>
    <w:rsid w:val="00BF1DD3"/>
    <w:rsid w:val="00BF286F"/>
    <w:rsid w:val="00BF2B74"/>
    <w:rsid w:val="00BF34F6"/>
    <w:rsid w:val="00BF36BF"/>
    <w:rsid w:val="00BF4246"/>
    <w:rsid w:val="00BF49D4"/>
    <w:rsid w:val="00BF501D"/>
    <w:rsid w:val="00BF50E0"/>
    <w:rsid w:val="00BF55C3"/>
    <w:rsid w:val="00BF5611"/>
    <w:rsid w:val="00BF5A53"/>
    <w:rsid w:val="00BF5CF5"/>
    <w:rsid w:val="00BF6780"/>
    <w:rsid w:val="00BF6A0C"/>
    <w:rsid w:val="00BF7724"/>
    <w:rsid w:val="00BF7EB3"/>
    <w:rsid w:val="00C005C4"/>
    <w:rsid w:val="00C006AB"/>
    <w:rsid w:val="00C00925"/>
    <w:rsid w:val="00C00BD1"/>
    <w:rsid w:val="00C00E38"/>
    <w:rsid w:val="00C0134C"/>
    <w:rsid w:val="00C017F7"/>
    <w:rsid w:val="00C019DC"/>
    <w:rsid w:val="00C020A9"/>
    <w:rsid w:val="00C02198"/>
    <w:rsid w:val="00C0259D"/>
    <w:rsid w:val="00C02839"/>
    <w:rsid w:val="00C02C73"/>
    <w:rsid w:val="00C02EC0"/>
    <w:rsid w:val="00C02F32"/>
    <w:rsid w:val="00C03AF5"/>
    <w:rsid w:val="00C03C85"/>
    <w:rsid w:val="00C03D13"/>
    <w:rsid w:val="00C03F49"/>
    <w:rsid w:val="00C04056"/>
    <w:rsid w:val="00C04608"/>
    <w:rsid w:val="00C046E0"/>
    <w:rsid w:val="00C04805"/>
    <w:rsid w:val="00C04DF0"/>
    <w:rsid w:val="00C05634"/>
    <w:rsid w:val="00C057EB"/>
    <w:rsid w:val="00C059DB"/>
    <w:rsid w:val="00C06446"/>
    <w:rsid w:val="00C065B0"/>
    <w:rsid w:val="00C0761D"/>
    <w:rsid w:val="00C077A3"/>
    <w:rsid w:val="00C078C1"/>
    <w:rsid w:val="00C079B2"/>
    <w:rsid w:val="00C1115A"/>
    <w:rsid w:val="00C11463"/>
    <w:rsid w:val="00C11CBB"/>
    <w:rsid w:val="00C126F0"/>
    <w:rsid w:val="00C129F7"/>
    <w:rsid w:val="00C12B03"/>
    <w:rsid w:val="00C12FAC"/>
    <w:rsid w:val="00C132C5"/>
    <w:rsid w:val="00C135EF"/>
    <w:rsid w:val="00C13801"/>
    <w:rsid w:val="00C13866"/>
    <w:rsid w:val="00C138A5"/>
    <w:rsid w:val="00C13F44"/>
    <w:rsid w:val="00C1452D"/>
    <w:rsid w:val="00C148B8"/>
    <w:rsid w:val="00C14AA4"/>
    <w:rsid w:val="00C14C00"/>
    <w:rsid w:val="00C14EBF"/>
    <w:rsid w:val="00C1519D"/>
    <w:rsid w:val="00C1543C"/>
    <w:rsid w:val="00C15456"/>
    <w:rsid w:val="00C15513"/>
    <w:rsid w:val="00C15C23"/>
    <w:rsid w:val="00C15F0C"/>
    <w:rsid w:val="00C16135"/>
    <w:rsid w:val="00C16568"/>
    <w:rsid w:val="00C16BFD"/>
    <w:rsid w:val="00C16D25"/>
    <w:rsid w:val="00C16DBC"/>
    <w:rsid w:val="00C171E1"/>
    <w:rsid w:val="00C17343"/>
    <w:rsid w:val="00C17788"/>
    <w:rsid w:val="00C17898"/>
    <w:rsid w:val="00C17AE6"/>
    <w:rsid w:val="00C17BB1"/>
    <w:rsid w:val="00C2017B"/>
    <w:rsid w:val="00C20CB8"/>
    <w:rsid w:val="00C20DBF"/>
    <w:rsid w:val="00C2126F"/>
    <w:rsid w:val="00C215AA"/>
    <w:rsid w:val="00C21CD3"/>
    <w:rsid w:val="00C222A5"/>
    <w:rsid w:val="00C22527"/>
    <w:rsid w:val="00C22716"/>
    <w:rsid w:val="00C2283C"/>
    <w:rsid w:val="00C2294D"/>
    <w:rsid w:val="00C22B39"/>
    <w:rsid w:val="00C22F1B"/>
    <w:rsid w:val="00C22F4E"/>
    <w:rsid w:val="00C23544"/>
    <w:rsid w:val="00C23A9E"/>
    <w:rsid w:val="00C243C1"/>
    <w:rsid w:val="00C245DE"/>
    <w:rsid w:val="00C2550E"/>
    <w:rsid w:val="00C25610"/>
    <w:rsid w:val="00C25CA9"/>
    <w:rsid w:val="00C25E86"/>
    <w:rsid w:val="00C25EEE"/>
    <w:rsid w:val="00C26367"/>
    <w:rsid w:val="00C2642C"/>
    <w:rsid w:val="00C26C1F"/>
    <w:rsid w:val="00C26C6B"/>
    <w:rsid w:val="00C273AF"/>
    <w:rsid w:val="00C27BB7"/>
    <w:rsid w:val="00C30578"/>
    <w:rsid w:val="00C31E5B"/>
    <w:rsid w:val="00C32381"/>
    <w:rsid w:val="00C32436"/>
    <w:rsid w:val="00C32596"/>
    <w:rsid w:val="00C329E1"/>
    <w:rsid w:val="00C32E81"/>
    <w:rsid w:val="00C330FC"/>
    <w:rsid w:val="00C3329B"/>
    <w:rsid w:val="00C33C51"/>
    <w:rsid w:val="00C33F29"/>
    <w:rsid w:val="00C342FC"/>
    <w:rsid w:val="00C34877"/>
    <w:rsid w:val="00C34DBA"/>
    <w:rsid w:val="00C352CC"/>
    <w:rsid w:val="00C3598D"/>
    <w:rsid w:val="00C36CA7"/>
    <w:rsid w:val="00C371C6"/>
    <w:rsid w:val="00C377C1"/>
    <w:rsid w:val="00C40320"/>
    <w:rsid w:val="00C4041A"/>
    <w:rsid w:val="00C40599"/>
    <w:rsid w:val="00C40ACC"/>
    <w:rsid w:val="00C40D8B"/>
    <w:rsid w:val="00C40F2A"/>
    <w:rsid w:val="00C411B6"/>
    <w:rsid w:val="00C41569"/>
    <w:rsid w:val="00C41D3B"/>
    <w:rsid w:val="00C41FA0"/>
    <w:rsid w:val="00C41FC6"/>
    <w:rsid w:val="00C4203C"/>
    <w:rsid w:val="00C4208D"/>
    <w:rsid w:val="00C43158"/>
    <w:rsid w:val="00C43660"/>
    <w:rsid w:val="00C4372C"/>
    <w:rsid w:val="00C4372F"/>
    <w:rsid w:val="00C439CB"/>
    <w:rsid w:val="00C43A0A"/>
    <w:rsid w:val="00C44089"/>
    <w:rsid w:val="00C4459C"/>
    <w:rsid w:val="00C449BC"/>
    <w:rsid w:val="00C44B8A"/>
    <w:rsid w:val="00C44BD6"/>
    <w:rsid w:val="00C44D4D"/>
    <w:rsid w:val="00C45483"/>
    <w:rsid w:val="00C456B1"/>
    <w:rsid w:val="00C45FD1"/>
    <w:rsid w:val="00C46058"/>
    <w:rsid w:val="00C460F0"/>
    <w:rsid w:val="00C465CB"/>
    <w:rsid w:val="00C466C8"/>
    <w:rsid w:val="00C468EE"/>
    <w:rsid w:val="00C46F6B"/>
    <w:rsid w:val="00C471C3"/>
    <w:rsid w:val="00C47715"/>
    <w:rsid w:val="00C47C07"/>
    <w:rsid w:val="00C50EEA"/>
    <w:rsid w:val="00C50F7C"/>
    <w:rsid w:val="00C5145C"/>
    <w:rsid w:val="00C5191D"/>
    <w:rsid w:val="00C51B9E"/>
    <w:rsid w:val="00C5205F"/>
    <w:rsid w:val="00C52391"/>
    <w:rsid w:val="00C532A9"/>
    <w:rsid w:val="00C53309"/>
    <w:rsid w:val="00C534B2"/>
    <w:rsid w:val="00C5388E"/>
    <w:rsid w:val="00C53DDD"/>
    <w:rsid w:val="00C5455B"/>
    <w:rsid w:val="00C552FE"/>
    <w:rsid w:val="00C55449"/>
    <w:rsid w:val="00C556FE"/>
    <w:rsid w:val="00C55DC6"/>
    <w:rsid w:val="00C55ECD"/>
    <w:rsid w:val="00C56513"/>
    <w:rsid w:val="00C5758E"/>
    <w:rsid w:val="00C57954"/>
    <w:rsid w:val="00C57B74"/>
    <w:rsid w:val="00C602CE"/>
    <w:rsid w:val="00C6061B"/>
    <w:rsid w:val="00C60793"/>
    <w:rsid w:val="00C60F3D"/>
    <w:rsid w:val="00C6105D"/>
    <w:rsid w:val="00C61545"/>
    <w:rsid w:val="00C61870"/>
    <w:rsid w:val="00C61DD0"/>
    <w:rsid w:val="00C62201"/>
    <w:rsid w:val="00C624EA"/>
    <w:rsid w:val="00C62523"/>
    <w:rsid w:val="00C62B22"/>
    <w:rsid w:val="00C63195"/>
    <w:rsid w:val="00C631E9"/>
    <w:rsid w:val="00C63CAE"/>
    <w:rsid w:val="00C63D8F"/>
    <w:rsid w:val="00C64653"/>
    <w:rsid w:val="00C64CAE"/>
    <w:rsid w:val="00C65231"/>
    <w:rsid w:val="00C65EA6"/>
    <w:rsid w:val="00C65ED7"/>
    <w:rsid w:val="00C6681C"/>
    <w:rsid w:val="00C66CD1"/>
    <w:rsid w:val="00C672AC"/>
    <w:rsid w:val="00C67350"/>
    <w:rsid w:val="00C67424"/>
    <w:rsid w:val="00C70331"/>
    <w:rsid w:val="00C7091D"/>
    <w:rsid w:val="00C711E9"/>
    <w:rsid w:val="00C717CB"/>
    <w:rsid w:val="00C71A28"/>
    <w:rsid w:val="00C727C8"/>
    <w:rsid w:val="00C72964"/>
    <w:rsid w:val="00C72A1E"/>
    <w:rsid w:val="00C72A8F"/>
    <w:rsid w:val="00C72C82"/>
    <w:rsid w:val="00C73524"/>
    <w:rsid w:val="00C73853"/>
    <w:rsid w:val="00C73C1F"/>
    <w:rsid w:val="00C73C5B"/>
    <w:rsid w:val="00C73FBF"/>
    <w:rsid w:val="00C761F7"/>
    <w:rsid w:val="00C764E4"/>
    <w:rsid w:val="00C7664E"/>
    <w:rsid w:val="00C76EDC"/>
    <w:rsid w:val="00C77241"/>
    <w:rsid w:val="00C777A4"/>
    <w:rsid w:val="00C8000D"/>
    <w:rsid w:val="00C80457"/>
    <w:rsid w:val="00C804E0"/>
    <w:rsid w:val="00C806CE"/>
    <w:rsid w:val="00C812F5"/>
    <w:rsid w:val="00C816DF"/>
    <w:rsid w:val="00C8177B"/>
    <w:rsid w:val="00C819D4"/>
    <w:rsid w:val="00C81B70"/>
    <w:rsid w:val="00C81F5E"/>
    <w:rsid w:val="00C820FE"/>
    <w:rsid w:val="00C82406"/>
    <w:rsid w:val="00C825EC"/>
    <w:rsid w:val="00C8272F"/>
    <w:rsid w:val="00C82B94"/>
    <w:rsid w:val="00C82BA8"/>
    <w:rsid w:val="00C82C66"/>
    <w:rsid w:val="00C82E7F"/>
    <w:rsid w:val="00C834BE"/>
    <w:rsid w:val="00C83612"/>
    <w:rsid w:val="00C8368C"/>
    <w:rsid w:val="00C837C4"/>
    <w:rsid w:val="00C83C51"/>
    <w:rsid w:val="00C83D63"/>
    <w:rsid w:val="00C83D99"/>
    <w:rsid w:val="00C841FB"/>
    <w:rsid w:val="00C842A0"/>
    <w:rsid w:val="00C84DFC"/>
    <w:rsid w:val="00C85220"/>
    <w:rsid w:val="00C8542B"/>
    <w:rsid w:val="00C8544E"/>
    <w:rsid w:val="00C85455"/>
    <w:rsid w:val="00C85933"/>
    <w:rsid w:val="00C85BAD"/>
    <w:rsid w:val="00C85ECC"/>
    <w:rsid w:val="00C85FC9"/>
    <w:rsid w:val="00C863BA"/>
    <w:rsid w:val="00C8657A"/>
    <w:rsid w:val="00C86F13"/>
    <w:rsid w:val="00C874F9"/>
    <w:rsid w:val="00C87645"/>
    <w:rsid w:val="00C87FB3"/>
    <w:rsid w:val="00C90586"/>
    <w:rsid w:val="00C91756"/>
    <w:rsid w:val="00C91856"/>
    <w:rsid w:val="00C91CF7"/>
    <w:rsid w:val="00C92782"/>
    <w:rsid w:val="00C92EFD"/>
    <w:rsid w:val="00C935BF"/>
    <w:rsid w:val="00C93A66"/>
    <w:rsid w:val="00C93D04"/>
    <w:rsid w:val="00C94494"/>
    <w:rsid w:val="00C948DF"/>
    <w:rsid w:val="00C94E0E"/>
    <w:rsid w:val="00C9555F"/>
    <w:rsid w:val="00C959EC"/>
    <w:rsid w:val="00C95EE3"/>
    <w:rsid w:val="00C961E1"/>
    <w:rsid w:val="00C9620C"/>
    <w:rsid w:val="00C965B6"/>
    <w:rsid w:val="00C96A50"/>
    <w:rsid w:val="00C96C97"/>
    <w:rsid w:val="00C97232"/>
    <w:rsid w:val="00C97AB3"/>
    <w:rsid w:val="00CA02BF"/>
    <w:rsid w:val="00CA0364"/>
    <w:rsid w:val="00CA0585"/>
    <w:rsid w:val="00CA073A"/>
    <w:rsid w:val="00CA1A38"/>
    <w:rsid w:val="00CA1D37"/>
    <w:rsid w:val="00CA20BC"/>
    <w:rsid w:val="00CA2959"/>
    <w:rsid w:val="00CA2EC5"/>
    <w:rsid w:val="00CA2EDE"/>
    <w:rsid w:val="00CA2FEB"/>
    <w:rsid w:val="00CA48F9"/>
    <w:rsid w:val="00CA4A45"/>
    <w:rsid w:val="00CA4BBA"/>
    <w:rsid w:val="00CA4E86"/>
    <w:rsid w:val="00CA4FAF"/>
    <w:rsid w:val="00CA513D"/>
    <w:rsid w:val="00CA53C7"/>
    <w:rsid w:val="00CA5830"/>
    <w:rsid w:val="00CA58BF"/>
    <w:rsid w:val="00CA5EA4"/>
    <w:rsid w:val="00CA64A4"/>
    <w:rsid w:val="00CA6546"/>
    <w:rsid w:val="00CA67B6"/>
    <w:rsid w:val="00CA6BF1"/>
    <w:rsid w:val="00CA6C5B"/>
    <w:rsid w:val="00CA6D36"/>
    <w:rsid w:val="00CA6E3E"/>
    <w:rsid w:val="00CA73BA"/>
    <w:rsid w:val="00CA7563"/>
    <w:rsid w:val="00CA7645"/>
    <w:rsid w:val="00CA7D65"/>
    <w:rsid w:val="00CA7EA2"/>
    <w:rsid w:val="00CB1895"/>
    <w:rsid w:val="00CB21B3"/>
    <w:rsid w:val="00CB2919"/>
    <w:rsid w:val="00CB2CFC"/>
    <w:rsid w:val="00CB2E9A"/>
    <w:rsid w:val="00CB3180"/>
    <w:rsid w:val="00CB3B8F"/>
    <w:rsid w:val="00CB4827"/>
    <w:rsid w:val="00CB499F"/>
    <w:rsid w:val="00CB4B22"/>
    <w:rsid w:val="00CB5713"/>
    <w:rsid w:val="00CB5B3D"/>
    <w:rsid w:val="00CB60DA"/>
    <w:rsid w:val="00CB633B"/>
    <w:rsid w:val="00CB6B5F"/>
    <w:rsid w:val="00CB7100"/>
    <w:rsid w:val="00CB7423"/>
    <w:rsid w:val="00CB7CA1"/>
    <w:rsid w:val="00CB7D48"/>
    <w:rsid w:val="00CC1B45"/>
    <w:rsid w:val="00CC1D8C"/>
    <w:rsid w:val="00CC1F67"/>
    <w:rsid w:val="00CC249B"/>
    <w:rsid w:val="00CC2D22"/>
    <w:rsid w:val="00CC37C3"/>
    <w:rsid w:val="00CC39BD"/>
    <w:rsid w:val="00CC4587"/>
    <w:rsid w:val="00CC4663"/>
    <w:rsid w:val="00CC4BA6"/>
    <w:rsid w:val="00CC4DD6"/>
    <w:rsid w:val="00CC68C1"/>
    <w:rsid w:val="00CC6940"/>
    <w:rsid w:val="00CC6C11"/>
    <w:rsid w:val="00CC764B"/>
    <w:rsid w:val="00CC7821"/>
    <w:rsid w:val="00CC7942"/>
    <w:rsid w:val="00CC7FF2"/>
    <w:rsid w:val="00CD0792"/>
    <w:rsid w:val="00CD0C62"/>
    <w:rsid w:val="00CD0CA2"/>
    <w:rsid w:val="00CD1006"/>
    <w:rsid w:val="00CD16AA"/>
    <w:rsid w:val="00CD182A"/>
    <w:rsid w:val="00CD1BA0"/>
    <w:rsid w:val="00CD1DAD"/>
    <w:rsid w:val="00CD2AB4"/>
    <w:rsid w:val="00CD2FD3"/>
    <w:rsid w:val="00CD3041"/>
    <w:rsid w:val="00CD36C8"/>
    <w:rsid w:val="00CD3ADD"/>
    <w:rsid w:val="00CD3BF7"/>
    <w:rsid w:val="00CD3FCC"/>
    <w:rsid w:val="00CD3FD8"/>
    <w:rsid w:val="00CD44CB"/>
    <w:rsid w:val="00CD455C"/>
    <w:rsid w:val="00CD476A"/>
    <w:rsid w:val="00CD5043"/>
    <w:rsid w:val="00CD68C5"/>
    <w:rsid w:val="00CD6C4D"/>
    <w:rsid w:val="00CD7290"/>
    <w:rsid w:val="00CD773C"/>
    <w:rsid w:val="00CE0564"/>
    <w:rsid w:val="00CE0670"/>
    <w:rsid w:val="00CE0F2F"/>
    <w:rsid w:val="00CE1844"/>
    <w:rsid w:val="00CE1BE3"/>
    <w:rsid w:val="00CE24AE"/>
    <w:rsid w:val="00CE25D1"/>
    <w:rsid w:val="00CE25F8"/>
    <w:rsid w:val="00CE2833"/>
    <w:rsid w:val="00CE2CC5"/>
    <w:rsid w:val="00CE2DCE"/>
    <w:rsid w:val="00CE2F3F"/>
    <w:rsid w:val="00CE398B"/>
    <w:rsid w:val="00CE44A2"/>
    <w:rsid w:val="00CE48B5"/>
    <w:rsid w:val="00CE4915"/>
    <w:rsid w:val="00CE4DEC"/>
    <w:rsid w:val="00CE50D4"/>
    <w:rsid w:val="00CE52B8"/>
    <w:rsid w:val="00CE5388"/>
    <w:rsid w:val="00CE5699"/>
    <w:rsid w:val="00CE56B9"/>
    <w:rsid w:val="00CE5A25"/>
    <w:rsid w:val="00CE5CEB"/>
    <w:rsid w:val="00CE5D3A"/>
    <w:rsid w:val="00CE6330"/>
    <w:rsid w:val="00CE682C"/>
    <w:rsid w:val="00CE6C56"/>
    <w:rsid w:val="00CE71C8"/>
    <w:rsid w:val="00CE7CE8"/>
    <w:rsid w:val="00CE7EF2"/>
    <w:rsid w:val="00CF0402"/>
    <w:rsid w:val="00CF0BCE"/>
    <w:rsid w:val="00CF0FE8"/>
    <w:rsid w:val="00CF123B"/>
    <w:rsid w:val="00CF1DE3"/>
    <w:rsid w:val="00CF1DF3"/>
    <w:rsid w:val="00CF1FA1"/>
    <w:rsid w:val="00CF2D13"/>
    <w:rsid w:val="00CF38AA"/>
    <w:rsid w:val="00CF3977"/>
    <w:rsid w:val="00CF42C7"/>
    <w:rsid w:val="00CF62FC"/>
    <w:rsid w:val="00CF65E1"/>
    <w:rsid w:val="00CF72D4"/>
    <w:rsid w:val="00CF75C7"/>
    <w:rsid w:val="00CF7EE0"/>
    <w:rsid w:val="00D00447"/>
    <w:rsid w:val="00D00AD0"/>
    <w:rsid w:val="00D01092"/>
    <w:rsid w:val="00D01173"/>
    <w:rsid w:val="00D016B6"/>
    <w:rsid w:val="00D01720"/>
    <w:rsid w:val="00D017D3"/>
    <w:rsid w:val="00D019D7"/>
    <w:rsid w:val="00D01C0A"/>
    <w:rsid w:val="00D01CF3"/>
    <w:rsid w:val="00D01F14"/>
    <w:rsid w:val="00D01F20"/>
    <w:rsid w:val="00D01FBF"/>
    <w:rsid w:val="00D02AD8"/>
    <w:rsid w:val="00D02B15"/>
    <w:rsid w:val="00D03116"/>
    <w:rsid w:val="00D03118"/>
    <w:rsid w:val="00D048C6"/>
    <w:rsid w:val="00D04D40"/>
    <w:rsid w:val="00D04F04"/>
    <w:rsid w:val="00D04F2F"/>
    <w:rsid w:val="00D04FE0"/>
    <w:rsid w:val="00D05D8E"/>
    <w:rsid w:val="00D05E90"/>
    <w:rsid w:val="00D061E0"/>
    <w:rsid w:val="00D0685C"/>
    <w:rsid w:val="00D06960"/>
    <w:rsid w:val="00D06A72"/>
    <w:rsid w:val="00D06C3D"/>
    <w:rsid w:val="00D06CC6"/>
    <w:rsid w:val="00D06F45"/>
    <w:rsid w:val="00D072CD"/>
    <w:rsid w:val="00D0770F"/>
    <w:rsid w:val="00D077B5"/>
    <w:rsid w:val="00D07FF4"/>
    <w:rsid w:val="00D107FD"/>
    <w:rsid w:val="00D1080E"/>
    <w:rsid w:val="00D1115F"/>
    <w:rsid w:val="00D114EE"/>
    <w:rsid w:val="00D11D1F"/>
    <w:rsid w:val="00D11E85"/>
    <w:rsid w:val="00D12088"/>
    <w:rsid w:val="00D13388"/>
    <w:rsid w:val="00D13BD7"/>
    <w:rsid w:val="00D13FD7"/>
    <w:rsid w:val="00D14991"/>
    <w:rsid w:val="00D15489"/>
    <w:rsid w:val="00D15A81"/>
    <w:rsid w:val="00D15FD4"/>
    <w:rsid w:val="00D163BE"/>
    <w:rsid w:val="00D163F8"/>
    <w:rsid w:val="00D1669F"/>
    <w:rsid w:val="00D16ACD"/>
    <w:rsid w:val="00D16BF3"/>
    <w:rsid w:val="00D16DF6"/>
    <w:rsid w:val="00D172FB"/>
    <w:rsid w:val="00D1736E"/>
    <w:rsid w:val="00D211FB"/>
    <w:rsid w:val="00D21597"/>
    <w:rsid w:val="00D21D63"/>
    <w:rsid w:val="00D22058"/>
    <w:rsid w:val="00D22141"/>
    <w:rsid w:val="00D22535"/>
    <w:rsid w:val="00D236FB"/>
    <w:rsid w:val="00D23B62"/>
    <w:rsid w:val="00D24110"/>
    <w:rsid w:val="00D252FE"/>
    <w:rsid w:val="00D25E19"/>
    <w:rsid w:val="00D25E20"/>
    <w:rsid w:val="00D25EC0"/>
    <w:rsid w:val="00D26569"/>
    <w:rsid w:val="00D2668B"/>
    <w:rsid w:val="00D268A7"/>
    <w:rsid w:val="00D26AB1"/>
    <w:rsid w:val="00D26E04"/>
    <w:rsid w:val="00D27052"/>
    <w:rsid w:val="00D2764E"/>
    <w:rsid w:val="00D27865"/>
    <w:rsid w:val="00D27BF1"/>
    <w:rsid w:val="00D306AE"/>
    <w:rsid w:val="00D308CD"/>
    <w:rsid w:val="00D30EC2"/>
    <w:rsid w:val="00D310C0"/>
    <w:rsid w:val="00D312BF"/>
    <w:rsid w:val="00D31525"/>
    <w:rsid w:val="00D31CCC"/>
    <w:rsid w:val="00D31DE7"/>
    <w:rsid w:val="00D31FAB"/>
    <w:rsid w:val="00D32220"/>
    <w:rsid w:val="00D3246B"/>
    <w:rsid w:val="00D32971"/>
    <w:rsid w:val="00D33912"/>
    <w:rsid w:val="00D34921"/>
    <w:rsid w:val="00D34950"/>
    <w:rsid w:val="00D353C7"/>
    <w:rsid w:val="00D356F0"/>
    <w:rsid w:val="00D35C9B"/>
    <w:rsid w:val="00D360FB"/>
    <w:rsid w:val="00D36432"/>
    <w:rsid w:val="00D37048"/>
    <w:rsid w:val="00D37088"/>
    <w:rsid w:val="00D3736D"/>
    <w:rsid w:val="00D3747E"/>
    <w:rsid w:val="00D37707"/>
    <w:rsid w:val="00D401B5"/>
    <w:rsid w:val="00D403CF"/>
    <w:rsid w:val="00D40DAB"/>
    <w:rsid w:val="00D4131D"/>
    <w:rsid w:val="00D41E33"/>
    <w:rsid w:val="00D42044"/>
    <w:rsid w:val="00D4217F"/>
    <w:rsid w:val="00D421BD"/>
    <w:rsid w:val="00D42A5F"/>
    <w:rsid w:val="00D42A8A"/>
    <w:rsid w:val="00D42B9B"/>
    <w:rsid w:val="00D42C03"/>
    <w:rsid w:val="00D4303E"/>
    <w:rsid w:val="00D43177"/>
    <w:rsid w:val="00D4343D"/>
    <w:rsid w:val="00D434B1"/>
    <w:rsid w:val="00D43A1C"/>
    <w:rsid w:val="00D43A9C"/>
    <w:rsid w:val="00D43AF7"/>
    <w:rsid w:val="00D44218"/>
    <w:rsid w:val="00D44976"/>
    <w:rsid w:val="00D449CC"/>
    <w:rsid w:val="00D44BFC"/>
    <w:rsid w:val="00D4500C"/>
    <w:rsid w:val="00D45193"/>
    <w:rsid w:val="00D451D6"/>
    <w:rsid w:val="00D4535D"/>
    <w:rsid w:val="00D45406"/>
    <w:rsid w:val="00D455EF"/>
    <w:rsid w:val="00D456E0"/>
    <w:rsid w:val="00D457D7"/>
    <w:rsid w:val="00D460C7"/>
    <w:rsid w:val="00D46960"/>
    <w:rsid w:val="00D46F3F"/>
    <w:rsid w:val="00D46FE2"/>
    <w:rsid w:val="00D474E7"/>
    <w:rsid w:val="00D477F9"/>
    <w:rsid w:val="00D50333"/>
    <w:rsid w:val="00D504E3"/>
    <w:rsid w:val="00D506FD"/>
    <w:rsid w:val="00D5097C"/>
    <w:rsid w:val="00D50D0A"/>
    <w:rsid w:val="00D511A2"/>
    <w:rsid w:val="00D51907"/>
    <w:rsid w:val="00D51921"/>
    <w:rsid w:val="00D5197F"/>
    <w:rsid w:val="00D52098"/>
    <w:rsid w:val="00D520CE"/>
    <w:rsid w:val="00D523B8"/>
    <w:rsid w:val="00D52534"/>
    <w:rsid w:val="00D52C66"/>
    <w:rsid w:val="00D539A3"/>
    <w:rsid w:val="00D53BFF"/>
    <w:rsid w:val="00D53DCF"/>
    <w:rsid w:val="00D542E4"/>
    <w:rsid w:val="00D54629"/>
    <w:rsid w:val="00D557C4"/>
    <w:rsid w:val="00D55C52"/>
    <w:rsid w:val="00D55D19"/>
    <w:rsid w:val="00D567F9"/>
    <w:rsid w:val="00D56A08"/>
    <w:rsid w:val="00D56BDF"/>
    <w:rsid w:val="00D57A6C"/>
    <w:rsid w:val="00D604EC"/>
    <w:rsid w:val="00D60508"/>
    <w:rsid w:val="00D605D7"/>
    <w:rsid w:val="00D6180E"/>
    <w:rsid w:val="00D61E00"/>
    <w:rsid w:val="00D6219E"/>
    <w:rsid w:val="00D6224D"/>
    <w:rsid w:val="00D6234A"/>
    <w:rsid w:val="00D6244F"/>
    <w:rsid w:val="00D62463"/>
    <w:rsid w:val="00D626EC"/>
    <w:rsid w:val="00D62947"/>
    <w:rsid w:val="00D62D8C"/>
    <w:rsid w:val="00D651FF"/>
    <w:rsid w:val="00D653F4"/>
    <w:rsid w:val="00D65A1E"/>
    <w:rsid w:val="00D66330"/>
    <w:rsid w:val="00D664C7"/>
    <w:rsid w:val="00D666C9"/>
    <w:rsid w:val="00D6677E"/>
    <w:rsid w:val="00D66DD9"/>
    <w:rsid w:val="00D6732C"/>
    <w:rsid w:val="00D67B2B"/>
    <w:rsid w:val="00D67C74"/>
    <w:rsid w:val="00D70002"/>
    <w:rsid w:val="00D7029E"/>
    <w:rsid w:val="00D70985"/>
    <w:rsid w:val="00D70C1C"/>
    <w:rsid w:val="00D71506"/>
    <w:rsid w:val="00D72685"/>
    <w:rsid w:val="00D726FE"/>
    <w:rsid w:val="00D73240"/>
    <w:rsid w:val="00D73650"/>
    <w:rsid w:val="00D7420C"/>
    <w:rsid w:val="00D74486"/>
    <w:rsid w:val="00D74A9F"/>
    <w:rsid w:val="00D7533D"/>
    <w:rsid w:val="00D75824"/>
    <w:rsid w:val="00D75949"/>
    <w:rsid w:val="00D75E70"/>
    <w:rsid w:val="00D7604E"/>
    <w:rsid w:val="00D76440"/>
    <w:rsid w:val="00D7661B"/>
    <w:rsid w:val="00D76900"/>
    <w:rsid w:val="00D76C43"/>
    <w:rsid w:val="00D76DF8"/>
    <w:rsid w:val="00D77446"/>
    <w:rsid w:val="00D779D3"/>
    <w:rsid w:val="00D77D74"/>
    <w:rsid w:val="00D77EC4"/>
    <w:rsid w:val="00D800B9"/>
    <w:rsid w:val="00D8073A"/>
    <w:rsid w:val="00D80789"/>
    <w:rsid w:val="00D80C83"/>
    <w:rsid w:val="00D811FE"/>
    <w:rsid w:val="00D8176C"/>
    <w:rsid w:val="00D82195"/>
    <w:rsid w:val="00D82197"/>
    <w:rsid w:val="00D828D1"/>
    <w:rsid w:val="00D82DE5"/>
    <w:rsid w:val="00D83C49"/>
    <w:rsid w:val="00D84003"/>
    <w:rsid w:val="00D848CF"/>
    <w:rsid w:val="00D8501C"/>
    <w:rsid w:val="00D8547B"/>
    <w:rsid w:val="00D8576B"/>
    <w:rsid w:val="00D85D9A"/>
    <w:rsid w:val="00D86133"/>
    <w:rsid w:val="00D864CC"/>
    <w:rsid w:val="00D867A4"/>
    <w:rsid w:val="00D878A6"/>
    <w:rsid w:val="00D87D27"/>
    <w:rsid w:val="00D87E72"/>
    <w:rsid w:val="00D9060B"/>
    <w:rsid w:val="00D90BAF"/>
    <w:rsid w:val="00D90D25"/>
    <w:rsid w:val="00D915BA"/>
    <w:rsid w:val="00D91704"/>
    <w:rsid w:val="00D91E4F"/>
    <w:rsid w:val="00D93814"/>
    <w:rsid w:val="00D9426F"/>
    <w:rsid w:val="00D94D07"/>
    <w:rsid w:val="00D95365"/>
    <w:rsid w:val="00D954DA"/>
    <w:rsid w:val="00D95C63"/>
    <w:rsid w:val="00D95DC2"/>
    <w:rsid w:val="00D95F42"/>
    <w:rsid w:val="00D96763"/>
    <w:rsid w:val="00D9697A"/>
    <w:rsid w:val="00D97011"/>
    <w:rsid w:val="00D97CD2"/>
    <w:rsid w:val="00D97E34"/>
    <w:rsid w:val="00DA04F5"/>
    <w:rsid w:val="00DA0674"/>
    <w:rsid w:val="00DA07C0"/>
    <w:rsid w:val="00DA1171"/>
    <w:rsid w:val="00DA1344"/>
    <w:rsid w:val="00DA15E5"/>
    <w:rsid w:val="00DA1EAE"/>
    <w:rsid w:val="00DA26D5"/>
    <w:rsid w:val="00DA2C3B"/>
    <w:rsid w:val="00DA2D97"/>
    <w:rsid w:val="00DA3650"/>
    <w:rsid w:val="00DA375D"/>
    <w:rsid w:val="00DA3DF5"/>
    <w:rsid w:val="00DA3EE0"/>
    <w:rsid w:val="00DA3F06"/>
    <w:rsid w:val="00DA3F11"/>
    <w:rsid w:val="00DA3F1D"/>
    <w:rsid w:val="00DA40C9"/>
    <w:rsid w:val="00DA4A60"/>
    <w:rsid w:val="00DA52A8"/>
    <w:rsid w:val="00DA5CAE"/>
    <w:rsid w:val="00DA6021"/>
    <w:rsid w:val="00DA61B4"/>
    <w:rsid w:val="00DA6369"/>
    <w:rsid w:val="00DA7354"/>
    <w:rsid w:val="00DA74C5"/>
    <w:rsid w:val="00DA7C8E"/>
    <w:rsid w:val="00DA7E2B"/>
    <w:rsid w:val="00DA7F12"/>
    <w:rsid w:val="00DB0E34"/>
    <w:rsid w:val="00DB11D1"/>
    <w:rsid w:val="00DB125F"/>
    <w:rsid w:val="00DB1384"/>
    <w:rsid w:val="00DB174C"/>
    <w:rsid w:val="00DB1EC7"/>
    <w:rsid w:val="00DB224F"/>
    <w:rsid w:val="00DB22B1"/>
    <w:rsid w:val="00DB24E6"/>
    <w:rsid w:val="00DB33BD"/>
    <w:rsid w:val="00DB38C6"/>
    <w:rsid w:val="00DB3B80"/>
    <w:rsid w:val="00DB40BF"/>
    <w:rsid w:val="00DB4A3F"/>
    <w:rsid w:val="00DB4D34"/>
    <w:rsid w:val="00DB4F95"/>
    <w:rsid w:val="00DB5073"/>
    <w:rsid w:val="00DB5178"/>
    <w:rsid w:val="00DB53BD"/>
    <w:rsid w:val="00DB59C0"/>
    <w:rsid w:val="00DB7963"/>
    <w:rsid w:val="00DC0020"/>
    <w:rsid w:val="00DC033E"/>
    <w:rsid w:val="00DC0B47"/>
    <w:rsid w:val="00DC0E4A"/>
    <w:rsid w:val="00DC1394"/>
    <w:rsid w:val="00DC1F77"/>
    <w:rsid w:val="00DC1FC9"/>
    <w:rsid w:val="00DC2228"/>
    <w:rsid w:val="00DC2A95"/>
    <w:rsid w:val="00DC351F"/>
    <w:rsid w:val="00DC36CC"/>
    <w:rsid w:val="00DC3DF2"/>
    <w:rsid w:val="00DC3E66"/>
    <w:rsid w:val="00DC413C"/>
    <w:rsid w:val="00DC42F3"/>
    <w:rsid w:val="00DC433F"/>
    <w:rsid w:val="00DC450D"/>
    <w:rsid w:val="00DC4CA4"/>
    <w:rsid w:val="00DC4FDE"/>
    <w:rsid w:val="00DC57DE"/>
    <w:rsid w:val="00DC598E"/>
    <w:rsid w:val="00DC5FCC"/>
    <w:rsid w:val="00DC64C1"/>
    <w:rsid w:val="00DC6576"/>
    <w:rsid w:val="00DC668D"/>
    <w:rsid w:val="00DC6EE4"/>
    <w:rsid w:val="00DC735D"/>
    <w:rsid w:val="00DC7A4B"/>
    <w:rsid w:val="00DC7CC9"/>
    <w:rsid w:val="00DC7DFA"/>
    <w:rsid w:val="00DD00D2"/>
    <w:rsid w:val="00DD02A8"/>
    <w:rsid w:val="00DD081C"/>
    <w:rsid w:val="00DD0A75"/>
    <w:rsid w:val="00DD0F81"/>
    <w:rsid w:val="00DD12D6"/>
    <w:rsid w:val="00DD192F"/>
    <w:rsid w:val="00DD1A62"/>
    <w:rsid w:val="00DD1B7E"/>
    <w:rsid w:val="00DD22F9"/>
    <w:rsid w:val="00DD28DF"/>
    <w:rsid w:val="00DD34D8"/>
    <w:rsid w:val="00DD39B7"/>
    <w:rsid w:val="00DD4876"/>
    <w:rsid w:val="00DD4C54"/>
    <w:rsid w:val="00DD5518"/>
    <w:rsid w:val="00DD5642"/>
    <w:rsid w:val="00DD63D0"/>
    <w:rsid w:val="00DD765A"/>
    <w:rsid w:val="00DD77AE"/>
    <w:rsid w:val="00DD7B33"/>
    <w:rsid w:val="00DE0032"/>
    <w:rsid w:val="00DE06CE"/>
    <w:rsid w:val="00DE1221"/>
    <w:rsid w:val="00DE15FF"/>
    <w:rsid w:val="00DE2DAC"/>
    <w:rsid w:val="00DE31ED"/>
    <w:rsid w:val="00DE37FD"/>
    <w:rsid w:val="00DE39AD"/>
    <w:rsid w:val="00DE4406"/>
    <w:rsid w:val="00DE4B27"/>
    <w:rsid w:val="00DE4DB7"/>
    <w:rsid w:val="00DE520C"/>
    <w:rsid w:val="00DE5519"/>
    <w:rsid w:val="00DE58C2"/>
    <w:rsid w:val="00DE5A46"/>
    <w:rsid w:val="00DE5E3C"/>
    <w:rsid w:val="00DE63BA"/>
    <w:rsid w:val="00DE6D91"/>
    <w:rsid w:val="00DE6DB1"/>
    <w:rsid w:val="00DE6DD8"/>
    <w:rsid w:val="00DE7692"/>
    <w:rsid w:val="00DE79A3"/>
    <w:rsid w:val="00DE7FC8"/>
    <w:rsid w:val="00DF03E2"/>
    <w:rsid w:val="00DF047A"/>
    <w:rsid w:val="00DF07AB"/>
    <w:rsid w:val="00DF11A7"/>
    <w:rsid w:val="00DF1667"/>
    <w:rsid w:val="00DF17AA"/>
    <w:rsid w:val="00DF22FA"/>
    <w:rsid w:val="00DF2842"/>
    <w:rsid w:val="00DF2CBB"/>
    <w:rsid w:val="00DF3013"/>
    <w:rsid w:val="00DF34B4"/>
    <w:rsid w:val="00DF366E"/>
    <w:rsid w:val="00DF36CC"/>
    <w:rsid w:val="00DF3AA3"/>
    <w:rsid w:val="00DF3AA5"/>
    <w:rsid w:val="00DF3DB3"/>
    <w:rsid w:val="00DF4817"/>
    <w:rsid w:val="00DF518C"/>
    <w:rsid w:val="00DF591D"/>
    <w:rsid w:val="00DF5F1E"/>
    <w:rsid w:val="00DF5F51"/>
    <w:rsid w:val="00DF60C8"/>
    <w:rsid w:val="00DF69C0"/>
    <w:rsid w:val="00DF6AF5"/>
    <w:rsid w:val="00DF6B3E"/>
    <w:rsid w:val="00DF6B84"/>
    <w:rsid w:val="00DF7013"/>
    <w:rsid w:val="00DF749B"/>
    <w:rsid w:val="00E00069"/>
    <w:rsid w:val="00E001AA"/>
    <w:rsid w:val="00E0029B"/>
    <w:rsid w:val="00E0037A"/>
    <w:rsid w:val="00E00518"/>
    <w:rsid w:val="00E00E16"/>
    <w:rsid w:val="00E01050"/>
    <w:rsid w:val="00E01087"/>
    <w:rsid w:val="00E01154"/>
    <w:rsid w:val="00E0134E"/>
    <w:rsid w:val="00E0186F"/>
    <w:rsid w:val="00E02EDE"/>
    <w:rsid w:val="00E03459"/>
    <w:rsid w:val="00E03BC3"/>
    <w:rsid w:val="00E03FA5"/>
    <w:rsid w:val="00E043E0"/>
    <w:rsid w:val="00E04F52"/>
    <w:rsid w:val="00E05DBD"/>
    <w:rsid w:val="00E05DE3"/>
    <w:rsid w:val="00E06129"/>
    <w:rsid w:val="00E06BE7"/>
    <w:rsid w:val="00E071AF"/>
    <w:rsid w:val="00E07845"/>
    <w:rsid w:val="00E0799A"/>
    <w:rsid w:val="00E07E64"/>
    <w:rsid w:val="00E10007"/>
    <w:rsid w:val="00E11885"/>
    <w:rsid w:val="00E11B66"/>
    <w:rsid w:val="00E11D21"/>
    <w:rsid w:val="00E11F4C"/>
    <w:rsid w:val="00E122DA"/>
    <w:rsid w:val="00E124E9"/>
    <w:rsid w:val="00E12560"/>
    <w:rsid w:val="00E127DE"/>
    <w:rsid w:val="00E12A19"/>
    <w:rsid w:val="00E12EFD"/>
    <w:rsid w:val="00E13BA6"/>
    <w:rsid w:val="00E13D07"/>
    <w:rsid w:val="00E142A8"/>
    <w:rsid w:val="00E142F6"/>
    <w:rsid w:val="00E1447F"/>
    <w:rsid w:val="00E150F6"/>
    <w:rsid w:val="00E15355"/>
    <w:rsid w:val="00E15391"/>
    <w:rsid w:val="00E157FC"/>
    <w:rsid w:val="00E167C3"/>
    <w:rsid w:val="00E16989"/>
    <w:rsid w:val="00E16A48"/>
    <w:rsid w:val="00E1758E"/>
    <w:rsid w:val="00E175AF"/>
    <w:rsid w:val="00E17750"/>
    <w:rsid w:val="00E17CFE"/>
    <w:rsid w:val="00E17E95"/>
    <w:rsid w:val="00E20147"/>
    <w:rsid w:val="00E201ED"/>
    <w:rsid w:val="00E20571"/>
    <w:rsid w:val="00E206DE"/>
    <w:rsid w:val="00E20C18"/>
    <w:rsid w:val="00E20EE4"/>
    <w:rsid w:val="00E212CF"/>
    <w:rsid w:val="00E22959"/>
    <w:rsid w:val="00E229F4"/>
    <w:rsid w:val="00E22CD9"/>
    <w:rsid w:val="00E23182"/>
    <w:rsid w:val="00E23905"/>
    <w:rsid w:val="00E24312"/>
    <w:rsid w:val="00E248FF"/>
    <w:rsid w:val="00E24F10"/>
    <w:rsid w:val="00E25CFD"/>
    <w:rsid w:val="00E25E58"/>
    <w:rsid w:val="00E26072"/>
    <w:rsid w:val="00E26C96"/>
    <w:rsid w:val="00E26E52"/>
    <w:rsid w:val="00E27909"/>
    <w:rsid w:val="00E305C6"/>
    <w:rsid w:val="00E30A26"/>
    <w:rsid w:val="00E30C6E"/>
    <w:rsid w:val="00E30DF2"/>
    <w:rsid w:val="00E30FCF"/>
    <w:rsid w:val="00E3126D"/>
    <w:rsid w:val="00E312C9"/>
    <w:rsid w:val="00E31589"/>
    <w:rsid w:val="00E31874"/>
    <w:rsid w:val="00E31A1C"/>
    <w:rsid w:val="00E31CDD"/>
    <w:rsid w:val="00E31EBB"/>
    <w:rsid w:val="00E326EF"/>
    <w:rsid w:val="00E32E3C"/>
    <w:rsid w:val="00E32E6A"/>
    <w:rsid w:val="00E3335A"/>
    <w:rsid w:val="00E339D1"/>
    <w:rsid w:val="00E33FC8"/>
    <w:rsid w:val="00E343C3"/>
    <w:rsid w:val="00E34DF4"/>
    <w:rsid w:val="00E35A3D"/>
    <w:rsid w:val="00E364B6"/>
    <w:rsid w:val="00E36B31"/>
    <w:rsid w:val="00E37D6A"/>
    <w:rsid w:val="00E40595"/>
    <w:rsid w:val="00E4119B"/>
    <w:rsid w:val="00E4119F"/>
    <w:rsid w:val="00E41B8D"/>
    <w:rsid w:val="00E42254"/>
    <w:rsid w:val="00E423CF"/>
    <w:rsid w:val="00E4284D"/>
    <w:rsid w:val="00E4294F"/>
    <w:rsid w:val="00E42C9B"/>
    <w:rsid w:val="00E430BF"/>
    <w:rsid w:val="00E43309"/>
    <w:rsid w:val="00E4387D"/>
    <w:rsid w:val="00E43B33"/>
    <w:rsid w:val="00E44294"/>
    <w:rsid w:val="00E44D9B"/>
    <w:rsid w:val="00E451D3"/>
    <w:rsid w:val="00E4537C"/>
    <w:rsid w:val="00E453B4"/>
    <w:rsid w:val="00E45B45"/>
    <w:rsid w:val="00E45D0F"/>
    <w:rsid w:val="00E45D14"/>
    <w:rsid w:val="00E4629D"/>
    <w:rsid w:val="00E462DE"/>
    <w:rsid w:val="00E4632D"/>
    <w:rsid w:val="00E4677A"/>
    <w:rsid w:val="00E468CC"/>
    <w:rsid w:val="00E46AAD"/>
    <w:rsid w:val="00E46F18"/>
    <w:rsid w:val="00E470A6"/>
    <w:rsid w:val="00E47A6C"/>
    <w:rsid w:val="00E47FEC"/>
    <w:rsid w:val="00E50214"/>
    <w:rsid w:val="00E504CE"/>
    <w:rsid w:val="00E51AC7"/>
    <w:rsid w:val="00E51D18"/>
    <w:rsid w:val="00E51E5C"/>
    <w:rsid w:val="00E526B9"/>
    <w:rsid w:val="00E52D62"/>
    <w:rsid w:val="00E532CD"/>
    <w:rsid w:val="00E53672"/>
    <w:rsid w:val="00E53A78"/>
    <w:rsid w:val="00E54EC9"/>
    <w:rsid w:val="00E54FEA"/>
    <w:rsid w:val="00E55599"/>
    <w:rsid w:val="00E5559A"/>
    <w:rsid w:val="00E555E4"/>
    <w:rsid w:val="00E55656"/>
    <w:rsid w:val="00E5576B"/>
    <w:rsid w:val="00E5698C"/>
    <w:rsid w:val="00E56BBE"/>
    <w:rsid w:val="00E57009"/>
    <w:rsid w:val="00E5701D"/>
    <w:rsid w:val="00E57270"/>
    <w:rsid w:val="00E574BE"/>
    <w:rsid w:val="00E578BD"/>
    <w:rsid w:val="00E57F37"/>
    <w:rsid w:val="00E60057"/>
    <w:rsid w:val="00E605BF"/>
    <w:rsid w:val="00E6062F"/>
    <w:rsid w:val="00E60636"/>
    <w:rsid w:val="00E608E0"/>
    <w:rsid w:val="00E60B28"/>
    <w:rsid w:val="00E60DEB"/>
    <w:rsid w:val="00E61BD3"/>
    <w:rsid w:val="00E628AE"/>
    <w:rsid w:val="00E62A17"/>
    <w:rsid w:val="00E62AA5"/>
    <w:rsid w:val="00E6442E"/>
    <w:rsid w:val="00E64473"/>
    <w:rsid w:val="00E64856"/>
    <w:rsid w:val="00E64AF0"/>
    <w:rsid w:val="00E65109"/>
    <w:rsid w:val="00E651B8"/>
    <w:rsid w:val="00E65547"/>
    <w:rsid w:val="00E65F08"/>
    <w:rsid w:val="00E66305"/>
    <w:rsid w:val="00E6698C"/>
    <w:rsid w:val="00E674C1"/>
    <w:rsid w:val="00E67839"/>
    <w:rsid w:val="00E67BE6"/>
    <w:rsid w:val="00E70577"/>
    <w:rsid w:val="00E70977"/>
    <w:rsid w:val="00E70C30"/>
    <w:rsid w:val="00E7150C"/>
    <w:rsid w:val="00E7168C"/>
    <w:rsid w:val="00E71738"/>
    <w:rsid w:val="00E71A6B"/>
    <w:rsid w:val="00E71CD3"/>
    <w:rsid w:val="00E72173"/>
    <w:rsid w:val="00E721F5"/>
    <w:rsid w:val="00E734C3"/>
    <w:rsid w:val="00E73601"/>
    <w:rsid w:val="00E73BA3"/>
    <w:rsid w:val="00E73D10"/>
    <w:rsid w:val="00E73E75"/>
    <w:rsid w:val="00E73F73"/>
    <w:rsid w:val="00E74CBB"/>
    <w:rsid w:val="00E74D50"/>
    <w:rsid w:val="00E74FB7"/>
    <w:rsid w:val="00E757F4"/>
    <w:rsid w:val="00E758A4"/>
    <w:rsid w:val="00E75C22"/>
    <w:rsid w:val="00E75E8B"/>
    <w:rsid w:val="00E77400"/>
    <w:rsid w:val="00E8063C"/>
    <w:rsid w:val="00E8078D"/>
    <w:rsid w:val="00E80795"/>
    <w:rsid w:val="00E80D1C"/>
    <w:rsid w:val="00E81B1F"/>
    <w:rsid w:val="00E81CDC"/>
    <w:rsid w:val="00E8209C"/>
    <w:rsid w:val="00E821B8"/>
    <w:rsid w:val="00E82637"/>
    <w:rsid w:val="00E826E3"/>
    <w:rsid w:val="00E82BB1"/>
    <w:rsid w:val="00E82C6E"/>
    <w:rsid w:val="00E82D2F"/>
    <w:rsid w:val="00E82E1F"/>
    <w:rsid w:val="00E83213"/>
    <w:rsid w:val="00E83630"/>
    <w:rsid w:val="00E83A11"/>
    <w:rsid w:val="00E83B57"/>
    <w:rsid w:val="00E83DB0"/>
    <w:rsid w:val="00E8429B"/>
    <w:rsid w:val="00E842A6"/>
    <w:rsid w:val="00E84D35"/>
    <w:rsid w:val="00E8547E"/>
    <w:rsid w:val="00E85820"/>
    <w:rsid w:val="00E85951"/>
    <w:rsid w:val="00E860B7"/>
    <w:rsid w:val="00E86426"/>
    <w:rsid w:val="00E864C6"/>
    <w:rsid w:val="00E864F4"/>
    <w:rsid w:val="00E865C5"/>
    <w:rsid w:val="00E87003"/>
    <w:rsid w:val="00E872BB"/>
    <w:rsid w:val="00E877C2"/>
    <w:rsid w:val="00E87936"/>
    <w:rsid w:val="00E87C71"/>
    <w:rsid w:val="00E87D0D"/>
    <w:rsid w:val="00E87D55"/>
    <w:rsid w:val="00E87EE3"/>
    <w:rsid w:val="00E87FA1"/>
    <w:rsid w:val="00E90571"/>
    <w:rsid w:val="00E90F8D"/>
    <w:rsid w:val="00E91577"/>
    <w:rsid w:val="00E9192E"/>
    <w:rsid w:val="00E91CD9"/>
    <w:rsid w:val="00E92886"/>
    <w:rsid w:val="00E92E91"/>
    <w:rsid w:val="00E93157"/>
    <w:rsid w:val="00E931DE"/>
    <w:rsid w:val="00E93206"/>
    <w:rsid w:val="00E93BE8"/>
    <w:rsid w:val="00E941BE"/>
    <w:rsid w:val="00E9434F"/>
    <w:rsid w:val="00E94571"/>
    <w:rsid w:val="00E955EE"/>
    <w:rsid w:val="00E9564D"/>
    <w:rsid w:val="00E961E1"/>
    <w:rsid w:val="00E96487"/>
    <w:rsid w:val="00E964CA"/>
    <w:rsid w:val="00E96540"/>
    <w:rsid w:val="00E96D9A"/>
    <w:rsid w:val="00E970ED"/>
    <w:rsid w:val="00E97288"/>
    <w:rsid w:val="00E97A6A"/>
    <w:rsid w:val="00E97CE5"/>
    <w:rsid w:val="00E97FDC"/>
    <w:rsid w:val="00EA01DE"/>
    <w:rsid w:val="00EA0797"/>
    <w:rsid w:val="00EA0DE7"/>
    <w:rsid w:val="00EA0F6C"/>
    <w:rsid w:val="00EA136B"/>
    <w:rsid w:val="00EA25D4"/>
    <w:rsid w:val="00EA3661"/>
    <w:rsid w:val="00EA3912"/>
    <w:rsid w:val="00EA3935"/>
    <w:rsid w:val="00EA3B30"/>
    <w:rsid w:val="00EA3C10"/>
    <w:rsid w:val="00EA3EB1"/>
    <w:rsid w:val="00EA3FC6"/>
    <w:rsid w:val="00EA4493"/>
    <w:rsid w:val="00EA4B80"/>
    <w:rsid w:val="00EA5702"/>
    <w:rsid w:val="00EA574D"/>
    <w:rsid w:val="00EA593C"/>
    <w:rsid w:val="00EA5945"/>
    <w:rsid w:val="00EA5946"/>
    <w:rsid w:val="00EA599B"/>
    <w:rsid w:val="00EA5AB1"/>
    <w:rsid w:val="00EA5D8B"/>
    <w:rsid w:val="00EA5F8E"/>
    <w:rsid w:val="00EA6384"/>
    <w:rsid w:val="00EA66D6"/>
    <w:rsid w:val="00EA6BFF"/>
    <w:rsid w:val="00EA721F"/>
    <w:rsid w:val="00EA7906"/>
    <w:rsid w:val="00EB029A"/>
    <w:rsid w:val="00EB18CE"/>
    <w:rsid w:val="00EB1CA6"/>
    <w:rsid w:val="00EB2347"/>
    <w:rsid w:val="00EB2596"/>
    <w:rsid w:val="00EB268E"/>
    <w:rsid w:val="00EB2CDF"/>
    <w:rsid w:val="00EB2DD7"/>
    <w:rsid w:val="00EB2E05"/>
    <w:rsid w:val="00EB2FC3"/>
    <w:rsid w:val="00EB370E"/>
    <w:rsid w:val="00EB3BC9"/>
    <w:rsid w:val="00EB410A"/>
    <w:rsid w:val="00EB450F"/>
    <w:rsid w:val="00EB4686"/>
    <w:rsid w:val="00EB4B16"/>
    <w:rsid w:val="00EB4BFF"/>
    <w:rsid w:val="00EB4C74"/>
    <w:rsid w:val="00EB4E25"/>
    <w:rsid w:val="00EB501B"/>
    <w:rsid w:val="00EB5599"/>
    <w:rsid w:val="00EB5EA9"/>
    <w:rsid w:val="00EB6115"/>
    <w:rsid w:val="00EB626A"/>
    <w:rsid w:val="00EB6894"/>
    <w:rsid w:val="00EB6987"/>
    <w:rsid w:val="00EB703A"/>
    <w:rsid w:val="00EB71B0"/>
    <w:rsid w:val="00EB7343"/>
    <w:rsid w:val="00EC0469"/>
    <w:rsid w:val="00EC0575"/>
    <w:rsid w:val="00EC06CE"/>
    <w:rsid w:val="00EC0CDF"/>
    <w:rsid w:val="00EC10E5"/>
    <w:rsid w:val="00EC1308"/>
    <w:rsid w:val="00EC153A"/>
    <w:rsid w:val="00EC1E58"/>
    <w:rsid w:val="00EC2074"/>
    <w:rsid w:val="00EC216C"/>
    <w:rsid w:val="00EC2C34"/>
    <w:rsid w:val="00EC2C62"/>
    <w:rsid w:val="00EC3AE9"/>
    <w:rsid w:val="00EC3E35"/>
    <w:rsid w:val="00EC52F3"/>
    <w:rsid w:val="00EC5342"/>
    <w:rsid w:val="00EC568B"/>
    <w:rsid w:val="00EC5BBA"/>
    <w:rsid w:val="00EC5CAA"/>
    <w:rsid w:val="00EC6606"/>
    <w:rsid w:val="00EC70D3"/>
    <w:rsid w:val="00EC7B65"/>
    <w:rsid w:val="00EC7C60"/>
    <w:rsid w:val="00EC7D20"/>
    <w:rsid w:val="00EC7FD9"/>
    <w:rsid w:val="00ED0578"/>
    <w:rsid w:val="00ED0673"/>
    <w:rsid w:val="00ED07B0"/>
    <w:rsid w:val="00ED1120"/>
    <w:rsid w:val="00ED1DF5"/>
    <w:rsid w:val="00ED2AFC"/>
    <w:rsid w:val="00ED35CE"/>
    <w:rsid w:val="00ED3643"/>
    <w:rsid w:val="00ED36F7"/>
    <w:rsid w:val="00ED3EB5"/>
    <w:rsid w:val="00ED42F5"/>
    <w:rsid w:val="00ED440A"/>
    <w:rsid w:val="00ED506F"/>
    <w:rsid w:val="00ED52E3"/>
    <w:rsid w:val="00ED6620"/>
    <w:rsid w:val="00ED68B1"/>
    <w:rsid w:val="00ED6C68"/>
    <w:rsid w:val="00ED79AC"/>
    <w:rsid w:val="00ED7FE7"/>
    <w:rsid w:val="00EE06C7"/>
    <w:rsid w:val="00EE07FE"/>
    <w:rsid w:val="00EE098A"/>
    <w:rsid w:val="00EE109C"/>
    <w:rsid w:val="00EE11BE"/>
    <w:rsid w:val="00EE178A"/>
    <w:rsid w:val="00EE1A8C"/>
    <w:rsid w:val="00EE1EB0"/>
    <w:rsid w:val="00EE2721"/>
    <w:rsid w:val="00EE30FD"/>
    <w:rsid w:val="00EE3243"/>
    <w:rsid w:val="00EE42ED"/>
    <w:rsid w:val="00EE45EB"/>
    <w:rsid w:val="00EE4A04"/>
    <w:rsid w:val="00EE561F"/>
    <w:rsid w:val="00EE5628"/>
    <w:rsid w:val="00EE5B02"/>
    <w:rsid w:val="00EE5B41"/>
    <w:rsid w:val="00EE5BE0"/>
    <w:rsid w:val="00EE5BF0"/>
    <w:rsid w:val="00EE619C"/>
    <w:rsid w:val="00EE636C"/>
    <w:rsid w:val="00EE63BF"/>
    <w:rsid w:val="00EE6ED1"/>
    <w:rsid w:val="00EE7436"/>
    <w:rsid w:val="00EE7464"/>
    <w:rsid w:val="00EE74D0"/>
    <w:rsid w:val="00EE7B7D"/>
    <w:rsid w:val="00EF0139"/>
    <w:rsid w:val="00EF0524"/>
    <w:rsid w:val="00EF0823"/>
    <w:rsid w:val="00EF0C51"/>
    <w:rsid w:val="00EF0D8E"/>
    <w:rsid w:val="00EF0E5A"/>
    <w:rsid w:val="00EF102E"/>
    <w:rsid w:val="00EF134B"/>
    <w:rsid w:val="00EF170F"/>
    <w:rsid w:val="00EF1B27"/>
    <w:rsid w:val="00EF1F77"/>
    <w:rsid w:val="00EF25B1"/>
    <w:rsid w:val="00EF27E3"/>
    <w:rsid w:val="00EF2CF8"/>
    <w:rsid w:val="00EF317B"/>
    <w:rsid w:val="00EF36D7"/>
    <w:rsid w:val="00EF385D"/>
    <w:rsid w:val="00EF3F0F"/>
    <w:rsid w:val="00EF4031"/>
    <w:rsid w:val="00EF428F"/>
    <w:rsid w:val="00EF4E6B"/>
    <w:rsid w:val="00EF4F52"/>
    <w:rsid w:val="00EF54A1"/>
    <w:rsid w:val="00EF585A"/>
    <w:rsid w:val="00EF5DC3"/>
    <w:rsid w:val="00EF6127"/>
    <w:rsid w:val="00EF6D04"/>
    <w:rsid w:val="00EF7872"/>
    <w:rsid w:val="00EF79A2"/>
    <w:rsid w:val="00EF7FD0"/>
    <w:rsid w:val="00F00C3B"/>
    <w:rsid w:val="00F01619"/>
    <w:rsid w:val="00F016FC"/>
    <w:rsid w:val="00F01B29"/>
    <w:rsid w:val="00F01D09"/>
    <w:rsid w:val="00F0257F"/>
    <w:rsid w:val="00F02F5B"/>
    <w:rsid w:val="00F04613"/>
    <w:rsid w:val="00F04788"/>
    <w:rsid w:val="00F047EB"/>
    <w:rsid w:val="00F04913"/>
    <w:rsid w:val="00F04DBB"/>
    <w:rsid w:val="00F050A1"/>
    <w:rsid w:val="00F05854"/>
    <w:rsid w:val="00F05BE1"/>
    <w:rsid w:val="00F06334"/>
    <w:rsid w:val="00F069AC"/>
    <w:rsid w:val="00F0703A"/>
    <w:rsid w:val="00F07D20"/>
    <w:rsid w:val="00F10130"/>
    <w:rsid w:val="00F1019E"/>
    <w:rsid w:val="00F11E9E"/>
    <w:rsid w:val="00F11FBB"/>
    <w:rsid w:val="00F124DA"/>
    <w:rsid w:val="00F12D2F"/>
    <w:rsid w:val="00F14B5A"/>
    <w:rsid w:val="00F1540E"/>
    <w:rsid w:val="00F156F6"/>
    <w:rsid w:val="00F15C54"/>
    <w:rsid w:val="00F16719"/>
    <w:rsid w:val="00F176E0"/>
    <w:rsid w:val="00F178C0"/>
    <w:rsid w:val="00F178DB"/>
    <w:rsid w:val="00F17FE7"/>
    <w:rsid w:val="00F2002D"/>
    <w:rsid w:val="00F20135"/>
    <w:rsid w:val="00F20149"/>
    <w:rsid w:val="00F20377"/>
    <w:rsid w:val="00F2070D"/>
    <w:rsid w:val="00F20796"/>
    <w:rsid w:val="00F209E7"/>
    <w:rsid w:val="00F20A71"/>
    <w:rsid w:val="00F21249"/>
    <w:rsid w:val="00F21E2F"/>
    <w:rsid w:val="00F225A3"/>
    <w:rsid w:val="00F2325C"/>
    <w:rsid w:val="00F236DD"/>
    <w:rsid w:val="00F23AA2"/>
    <w:rsid w:val="00F245FD"/>
    <w:rsid w:val="00F24C54"/>
    <w:rsid w:val="00F250E8"/>
    <w:rsid w:val="00F2529E"/>
    <w:rsid w:val="00F25307"/>
    <w:rsid w:val="00F25694"/>
    <w:rsid w:val="00F25A56"/>
    <w:rsid w:val="00F25F29"/>
    <w:rsid w:val="00F2607D"/>
    <w:rsid w:val="00F26677"/>
    <w:rsid w:val="00F27146"/>
    <w:rsid w:val="00F2723A"/>
    <w:rsid w:val="00F278E9"/>
    <w:rsid w:val="00F30348"/>
    <w:rsid w:val="00F30F92"/>
    <w:rsid w:val="00F31203"/>
    <w:rsid w:val="00F31216"/>
    <w:rsid w:val="00F3138E"/>
    <w:rsid w:val="00F314C2"/>
    <w:rsid w:val="00F31C6B"/>
    <w:rsid w:val="00F320CC"/>
    <w:rsid w:val="00F324FE"/>
    <w:rsid w:val="00F325FA"/>
    <w:rsid w:val="00F327C3"/>
    <w:rsid w:val="00F3282D"/>
    <w:rsid w:val="00F333BD"/>
    <w:rsid w:val="00F339C4"/>
    <w:rsid w:val="00F33A00"/>
    <w:rsid w:val="00F34093"/>
    <w:rsid w:val="00F3466C"/>
    <w:rsid w:val="00F34A36"/>
    <w:rsid w:val="00F34FAD"/>
    <w:rsid w:val="00F35C36"/>
    <w:rsid w:val="00F36270"/>
    <w:rsid w:val="00F364CA"/>
    <w:rsid w:val="00F36CAF"/>
    <w:rsid w:val="00F36DA8"/>
    <w:rsid w:val="00F36E22"/>
    <w:rsid w:val="00F37901"/>
    <w:rsid w:val="00F37ADD"/>
    <w:rsid w:val="00F37DE5"/>
    <w:rsid w:val="00F40630"/>
    <w:rsid w:val="00F40B15"/>
    <w:rsid w:val="00F40D94"/>
    <w:rsid w:val="00F415C6"/>
    <w:rsid w:val="00F41632"/>
    <w:rsid w:val="00F41E8B"/>
    <w:rsid w:val="00F424A3"/>
    <w:rsid w:val="00F42628"/>
    <w:rsid w:val="00F429C0"/>
    <w:rsid w:val="00F43253"/>
    <w:rsid w:val="00F43742"/>
    <w:rsid w:val="00F44291"/>
    <w:rsid w:val="00F44359"/>
    <w:rsid w:val="00F444F8"/>
    <w:rsid w:val="00F44965"/>
    <w:rsid w:val="00F44F6E"/>
    <w:rsid w:val="00F45242"/>
    <w:rsid w:val="00F46009"/>
    <w:rsid w:val="00F464ED"/>
    <w:rsid w:val="00F46660"/>
    <w:rsid w:val="00F46910"/>
    <w:rsid w:val="00F46D1D"/>
    <w:rsid w:val="00F474EF"/>
    <w:rsid w:val="00F47D08"/>
    <w:rsid w:val="00F501CB"/>
    <w:rsid w:val="00F50B4B"/>
    <w:rsid w:val="00F50D8C"/>
    <w:rsid w:val="00F5149A"/>
    <w:rsid w:val="00F514D5"/>
    <w:rsid w:val="00F519AC"/>
    <w:rsid w:val="00F51B6A"/>
    <w:rsid w:val="00F51D65"/>
    <w:rsid w:val="00F527F6"/>
    <w:rsid w:val="00F52C79"/>
    <w:rsid w:val="00F52CCE"/>
    <w:rsid w:val="00F53185"/>
    <w:rsid w:val="00F536CF"/>
    <w:rsid w:val="00F53A9A"/>
    <w:rsid w:val="00F53B03"/>
    <w:rsid w:val="00F54107"/>
    <w:rsid w:val="00F54292"/>
    <w:rsid w:val="00F5475A"/>
    <w:rsid w:val="00F54BE2"/>
    <w:rsid w:val="00F55A77"/>
    <w:rsid w:val="00F55AF1"/>
    <w:rsid w:val="00F562C6"/>
    <w:rsid w:val="00F566D9"/>
    <w:rsid w:val="00F56B4A"/>
    <w:rsid w:val="00F56D00"/>
    <w:rsid w:val="00F57F3B"/>
    <w:rsid w:val="00F61081"/>
    <w:rsid w:val="00F61215"/>
    <w:rsid w:val="00F613FE"/>
    <w:rsid w:val="00F625E2"/>
    <w:rsid w:val="00F62DE4"/>
    <w:rsid w:val="00F6324E"/>
    <w:rsid w:val="00F63D41"/>
    <w:rsid w:val="00F63E15"/>
    <w:rsid w:val="00F646C8"/>
    <w:rsid w:val="00F6472C"/>
    <w:rsid w:val="00F65299"/>
    <w:rsid w:val="00F657F7"/>
    <w:rsid w:val="00F65E6F"/>
    <w:rsid w:val="00F660AD"/>
    <w:rsid w:val="00F661D1"/>
    <w:rsid w:val="00F66680"/>
    <w:rsid w:val="00F66B8D"/>
    <w:rsid w:val="00F66F27"/>
    <w:rsid w:val="00F6794D"/>
    <w:rsid w:val="00F67AA8"/>
    <w:rsid w:val="00F67B76"/>
    <w:rsid w:val="00F701B0"/>
    <w:rsid w:val="00F705B7"/>
    <w:rsid w:val="00F70707"/>
    <w:rsid w:val="00F70A14"/>
    <w:rsid w:val="00F70D34"/>
    <w:rsid w:val="00F71726"/>
    <w:rsid w:val="00F7283E"/>
    <w:rsid w:val="00F7306C"/>
    <w:rsid w:val="00F732D8"/>
    <w:rsid w:val="00F733DD"/>
    <w:rsid w:val="00F736DC"/>
    <w:rsid w:val="00F73867"/>
    <w:rsid w:val="00F73B74"/>
    <w:rsid w:val="00F73BA8"/>
    <w:rsid w:val="00F73CA0"/>
    <w:rsid w:val="00F740AD"/>
    <w:rsid w:val="00F745E3"/>
    <w:rsid w:val="00F74930"/>
    <w:rsid w:val="00F74AB0"/>
    <w:rsid w:val="00F750DC"/>
    <w:rsid w:val="00F751FA"/>
    <w:rsid w:val="00F75C49"/>
    <w:rsid w:val="00F75D86"/>
    <w:rsid w:val="00F75E9A"/>
    <w:rsid w:val="00F76A37"/>
    <w:rsid w:val="00F76A74"/>
    <w:rsid w:val="00F76E41"/>
    <w:rsid w:val="00F77125"/>
    <w:rsid w:val="00F771B7"/>
    <w:rsid w:val="00F77262"/>
    <w:rsid w:val="00F7732C"/>
    <w:rsid w:val="00F77681"/>
    <w:rsid w:val="00F77841"/>
    <w:rsid w:val="00F77D1F"/>
    <w:rsid w:val="00F77DA6"/>
    <w:rsid w:val="00F77FDC"/>
    <w:rsid w:val="00F80905"/>
    <w:rsid w:val="00F80A40"/>
    <w:rsid w:val="00F80A5B"/>
    <w:rsid w:val="00F8113E"/>
    <w:rsid w:val="00F8141C"/>
    <w:rsid w:val="00F815F6"/>
    <w:rsid w:val="00F81A88"/>
    <w:rsid w:val="00F82134"/>
    <w:rsid w:val="00F82DD4"/>
    <w:rsid w:val="00F83300"/>
    <w:rsid w:val="00F83582"/>
    <w:rsid w:val="00F836DC"/>
    <w:rsid w:val="00F852B4"/>
    <w:rsid w:val="00F855EC"/>
    <w:rsid w:val="00F8565C"/>
    <w:rsid w:val="00F85DDC"/>
    <w:rsid w:val="00F870AF"/>
    <w:rsid w:val="00F87270"/>
    <w:rsid w:val="00F872F5"/>
    <w:rsid w:val="00F8750B"/>
    <w:rsid w:val="00F87636"/>
    <w:rsid w:val="00F87E53"/>
    <w:rsid w:val="00F90690"/>
    <w:rsid w:val="00F909C4"/>
    <w:rsid w:val="00F90D54"/>
    <w:rsid w:val="00F90E3D"/>
    <w:rsid w:val="00F911A3"/>
    <w:rsid w:val="00F912A1"/>
    <w:rsid w:val="00F91592"/>
    <w:rsid w:val="00F91767"/>
    <w:rsid w:val="00F917E1"/>
    <w:rsid w:val="00F91CDB"/>
    <w:rsid w:val="00F92888"/>
    <w:rsid w:val="00F92AB3"/>
    <w:rsid w:val="00F92CD2"/>
    <w:rsid w:val="00F9321D"/>
    <w:rsid w:val="00F932F1"/>
    <w:rsid w:val="00F93527"/>
    <w:rsid w:val="00F940E6"/>
    <w:rsid w:val="00F94222"/>
    <w:rsid w:val="00F95448"/>
    <w:rsid w:val="00F95639"/>
    <w:rsid w:val="00F957D3"/>
    <w:rsid w:val="00F96E4A"/>
    <w:rsid w:val="00F976CB"/>
    <w:rsid w:val="00F9782D"/>
    <w:rsid w:val="00F97AD5"/>
    <w:rsid w:val="00F97AFA"/>
    <w:rsid w:val="00F97C19"/>
    <w:rsid w:val="00FA00AB"/>
    <w:rsid w:val="00FA0270"/>
    <w:rsid w:val="00FA0428"/>
    <w:rsid w:val="00FA0682"/>
    <w:rsid w:val="00FA075B"/>
    <w:rsid w:val="00FA0857"/>
    <w:rsid w:val="00FA0F3C"/>
    <w:rsid w:val="00FA194C"/>
    <w:rsid w:val="00FA2659"/>
    <w:rsid w:val="00FA26A6"/>
    <w:rsid w:val="00FA2D8F"/>
    <w:rsid w:val="00FA3B6B"/>
    <w:rsid w:val="00FA3D50"/>
    <w:rsid w:val="00FA40B1"/>
    <w:rsid w:val="00FA437D"/>
    <w:rsid w:val="00FA547D"/>
    <w:rsid w:val="00FA54C2"/>
    <w:rsid w:val="00FA598A"/>
    <w:rsid w:val="00FA622C"/>
    <w:rsid w:val="00FA643F"/>
    <w:rsid w:val="00FA7151"/>
    <w:rsid w:val="00FA74CF"/>
    <w:rsid w:val="00FA78E8"/>
    <w:rsid w:val="00FA7C03"/>
    <w:rsid w:val="00FA7E02"/>
    <w:rsid w:val="00FB02AF"/>
    <w:rsid w:val="00FB0D1F"/>
    <w:rsid w:val="00FB11E3"/>
    <w:rsid w:val="00FB2057"/>
    <w:rsid w:val="00FB2FA7"/>
    <w:rsid w:val="00FB3082"/>
    <w:rsid w:val="00FB3373"/>
    <w:rsid w:val="00FB346F"/>
    <w:rsid w:val="00FB34B7"/>
    <w:rsid w:val="00FB3722"/>
    <w:rsid w:val="00FB393C"/>
    <w:rsid w:val="00FB4018"/>
    <w:rsid w:val="00FB4260"/>
    <w:rsid w:val="00FB475D"/>
    <w:rsid w:val="00FB4B04"/>
    <w:rsid w:val="00FB4CB5"/>
    <w:rsid w:val="00FB5231"/>
    <w:rsid w:val="00FB5E57"/>
    <w:rsid w:val="00FB600C"/>
    <w:rsid w:val="00FB62CC"/>
    <w:rsid w:val="00FB656A"/>
    <w:rsid w:val="00FB65FE"/>
    <w:rsid w:val="00FB6BC4"/>
    <w:rsid w:val="00FB74E8"/>
    <w:rsid w:val="00FC088A"/>
    <w:rsid w:val="00FC1847"/>
    <w:rsid w:val="00FC2C27"/>
    <w:rsid w:val="00FC2FD7"/>
    <w:rsid w:val="00FC402B"/>
    <w:rsid w:val="00FC44CE"/>
    <w:rsid w:val="00FC4B2E"/>
    <w:rsid w:val="00FC60EB"/>
    <w:rsid w:val="00FC6188"/>
    <w:rsid w:val="00FC6550"/>
    <w:rsid w:val="00FC658F"/>
    <w:rsid w:val="00FC6873"/>
    <w:rsid w:val="00FC6D2A"/>
    <w:rsid w:val="00FC7059"/>
    <w:rsid w:val="00FC7529"/>
    <w:rsid w:val="00FC77FC"/>
    <w:rsid w:val="00FC7978"/>
    <w:rsid w:val="00FC7A10"/>
    <w:rsid w:val="00FC7A53"/>
    <w:rsid w:val="00FD000E"/>
    <w:rsid w:val="00FD0054"/>
    <w:rsid w:val="00FD02EB"/>
    <w:rsid w:val="00FD049A"/>
    <w:rsid w:val="00FD0613"/>
    <w:rsid w:val="00FD063C"/>
    <w:rsid w:val="00FD0E07"/>
    <w:rsid w:val="00FD18FE"/>
    <w:rsid w:val="00FD1DCA"/>
    <w:rsid w:val="00FD24A8"/>
    <w:rsid w:val="00FD24D3"/>
    <w:rsid w:val="00FD2513"/>
    <w:rsid w:val="00FD25F9"/>
    <w:rsid w:val="00FD2A74"/>
    <w:rsid w:val="00FD2B54"/>
    <w:rsid w:val="00FD304D"/>
    <w:rsid w:val="00FD32F4"/>
    <w:rsid w:val="00FD34E3"/>
    <w:rsid w:val="00FD39DA"/>
    <w:rsid w:val="00FD46F4"/>
    <w:rsid w:val="00FD475B"/>
    <w:rsid w:val="00FD4EFD"/>
    <w:rsid w:val="00FD5296"/>
    <w:rsid w:val="00FD6620"/>
    <w:rsid w:val="00FD6896"/>
    <w:rsid w:val="00FD6962"/>
    <w:rsid w:val="00FD6D86"/>
    <w:rsid w:val="00FD71F1"/>
    <w:rsid w:val="00FD7898"/>
    <w:rsid w:val="00FE0820"/>
    <w:rsid w:val="00FE0F8E"/>
    <w:rsid w:val="00FE17BE"/>
    <w:rsid w:val="00FE1B48"/>
    <w:rsid w:val="00FE1CAC"/>
    <w:rsid w:val="00FE2BE1"/>
    <w:rsid w:val="00FE2D31"/>
    <w:rsid w:val="00FE35C1"/>
    <w:rsid w:val="00FE44E4"/>
    <w:rsid w:val="00FE485F"/>
    <w:rsid w:val="00FE4979"/>
    <w:rsid w:val="00FE5168"/>
    <w:rsid w:val="00FE5569"/>
    <w:rsid w:val="00FE59C9"/>
    <w:rsid w:val="00FE696A"/>
    <w:rsid w:val="00FE76F4"/>
    <w:rsid w:val="00FE7774"/>
    <w:rsid w:val="00FF0619"/>
    <w:rsid w:val="00FF0C6F"/>
    <w:rsid w:val="00FF115D"/>
    <w:rsid w:val="00FF1F5A"/>
    <w:rsid w:val="00FF25B0"/>
    <w:rsid w:val="00FF25D3"/>
    <w:rsid w:val="00FF2B6A"/>
    <w:rsid w:val="00FF2E68"/>
    <w:rsid w:val="00FF308B"/>
    <w:rsid w:val="00FF3ACE"/>
    <w:rsid w:val="00FF3C94"/>
    <w:rsid w:val="00FF3CF4"/>
    <w:rsid w:val="00FF3D93"/>
    <w:rsid w:val="00FF3DF0"/>
    <w:rsid w:val="00FF45CF"/>
    <w:rsid w:val="00FF504C"/>
    <w:rsid w:val="00FF5128"/>
    <w:rsid w:val="00FF53B3"/>
    <w:rsid w:val="00FF541D"/>
    <w:rsid w:val="00FF54B7"/>
    <w:rsid w:val="00FF57EE"/>
    <w:rsid w:val="00FF61B1"/>
    <w:rsid w:val="00FF6403"/>
    <w:rsid w:val="00FF6A73"/>
    <w:rsid w:val="00FF7200"/>
    <w:rsid w:val="00FF7319"/>
    <w:rsid w:val="00FF74B4"/>
    <w:rsid w:val="00FF7F77"/>
    <w:rsid w:val="01175DD7"/>
    <w:rsid w:val="011B0D8A"/>
    <w:rsid w:val="011F0F10"/>
    <w:rsid w:val="013A6BBB"/>
    <w:rsid w:val="01461C37"/>
    <w:rsid w:val="01722330"/>
    <w:rsid w:val="018B7B2F"/>
    <w:rsid w:val="01AC39D3"/>
    <w:rsid w:val="01B81E42"/>
    <w:rsid w:val="01C72DA7"/>
    <w:rsid w:val="01E126ED"/>
    <w:rsid w:val="01EC3839"/>
    <w:rsid w:val="01FE3443"/>
    <w:rsid w:val="02112003"/>
    <w:rsid w:val="022136D6"/>
    <w:rsid w:val="023121CE"/>
    <w:rsid w:val="02656C28"/>
    <w:rsid w:val="0298706D"/>
    <w:rsid w:val="029B6991"/>
    <w:rsid w:val="029C7032"/>
    <w:rsid w:val="02AF2E83"/>
    <w:rsid w:val="02E57B34"/>
    <w:rsid w:val="03000A90"/>
    <w:rsid w:val="030926E3"/>
    <w:rsid w:val="030E3E38"/>
    <w:rsid w:val="03296ADB"/>
    <w:rsid w:val="034A57FF"/>
    <w:rsid w:val="03676DD4"/>
    <w:rsid w:val="038C509F"/>
    <w:rsid w:val="03980F5F"/>
    <w:rsid w:val="039842CF"/>
    <w:rsid w:val="03985EFF"/>
    <w:rsid w:val="039C479F"/>
    <w:rsid w:val="03CA4013"/>
    <w:rsid w:val="03D750BB"/>
    <w:rsid w:val="03E332EE"/>
    <w:rsid w:val="041F4555"/>
    <w:rsid w:val="04A3290B"/>
    <w:rsid w:val="04AA5211"/>
    <w:rsid w:val="04D760CB"/>
    <w:rsid w:val="05292330"/>
    <w:rsid w:val="05542478"/>
    <w:rsid w:val="0557256F"/>
    <w:rsid w:val="05626061"/>
    <w:rsid w:val="05654BF0"/>
    <w:rsid w:val="0577108D"/>
    <w:rsid w:val="058D75FC"/>
    <w:rsid w:val="05A957F9"/>
    <w:rsid w:val="05F94413"/>
    <w:rsid w:val="06426774"/>
    <w:rsid w:val="064C2442"/>
    <w:rsid w:val="0653264B"/>
    <w:rsid w:val="0664493D"/>
    <w:rsid w:val="0691685A"/>
    <w:rsid w:val="06AB194F"/>
    <w:rsid w:val="06BB3F7C"/>
    <w:rsid w:val="06E65671"/>
    <w:rsid w:val="06F97555"/>
    <w:rsid w:val="07417D49"/>
    <w:rsid w:val="076463EF"/>
    <w:rsid w:val="07951EC6"/>
    <w:rsid w:val="07AC318C"/>
    <w:rsid w:val="07CD58E4"/>
    <w:rsid w:val="07EC3754"/>
    <w:rsid w:val="07F312E0"/>
    <w:rsid w:val="082A651D"/>
    <w:rsid w:val="082E08E3"/>
    <w:rsid w:val="084D6E9B"/>
    <w:rsid w:val="087468BF"/>
    <w:rsid w:val="08833755"/>
    <w:rsid w:val="088E555E"/>
    <w:rsid w:val="089D2E3D"/>
    <w:rsid w:val="08A45DB9"/>
    <w:rsid w:val="08A61201"/>
    <w:rsid w:val="08AC2DD6"/>
    <w:rsid w:val="08B87EBE"/>
    <w:rsid w:val="08E351E2"/>
    <w:rsid w:val="09041A57"/>
    <w:rsid w:val="09C66A4A"/>
    <w:rsid w:val="0A135E87"/>
    <w:rsid w:val="0A1949A9"/>
    <w:rsid w:val="0A43278C"/>
    <w:rsid w:val="0A5A03D1"/>
    <w:rsid w:val="0A5D50F3"/>
    <w:rsid w:val="0AA80E2A"/>
    <w:rsid w:val="0AC207B2"/>
    <w:rsid w:val="0AED776C"/>
    <w:rsid w:val="0B0C73F9"/>
    <w:rsid w:val="0B267CEC"/>
    <w:rsid w:val="0B3600F6"/>
    <w:rsid w:val="0B360141"/>
    <w:rsid w:val="0B536B89"/>
    <w:rsid w:val="0BA72DFA"/>
    <w:rsid w:val="0BCA3FC4"/>
    <w:rsid w:val="0BDE4F02"/>
    <w:rsid w:val="0BE22D15"/>
    <w:rsid w:val="0C5C3987"/>
    <w:rsid w:val="0C684A8D"/>
    <w:rsid w:val="0C747355"/>
    <w:rsid w:val="0C791E8D"/>
    <w:rsid w:val="0C7E539F"/>
    <w:rsid w:val="0CAB0FB9"/>
    <w:rsid w:val="0CAC0AD5"/>
    <w:rsid w:val="0CB67574"/>
    <w:rsid w:val="0CB915BB"/>
    <w:rsid w:val="0CCB33DA"/>
    <w:rsid w:val="0D113300"/>
    <w:rsid w:val="0D4573EC"/>
    <w:rsid w:val="0D704108"/>
    <w:rsid w:val="0D783995"/>
    <w:rsid w:val="0D7C3267"/>
    <w:rsid w:val="0D7F175C"/>
    <w:rsid w:val="0DDE4BB6"/>
    <w:rsid w:val="0E140905"/>
    <w:rsid w:val="0E16666B"/>
    <w:rsid w:val="0E305D82"/>
    <w:rsid w:val="0E3E6272"/>
    <w:rsid w:val="0E4D58F9"/>
    <w:rsid w:val="0E511223"/>
    <w:rsid w:val="0E5D6419"/>
    <w:rsid w:val="0E5E284F"/>
    <w:rsid w:val="0E626D56"/>
    <w:rsid w:val="0E6A53C1"/>
    <w:rsid w:val="0EF06F8C"/>
    <w:rsid w:val="0FB634FF"/>
    <w:rsid w:val="0FBF64CA"/>
    <w:rsid w:val="0FD64026"/>
    <w:rsid w:val="0FE935E8"/>
    <w:rsid w:val="0FED59A3"/>
    <w:rsid w:val="0FEF3485"/>
    <w:rsid w:val="10380434"/>
    <w:rsid w:val="10726243"/>
    <w:rsid w:val="107F5DCE"/>
    <w:rsid w:val="10D10E21"/>
    <w:rsid w:val="10DE5DD3"/>
    <w:rsid w:val="111F59BE"/>
    <w:rsid w:val="11226B0B"/>
    <w:rsid w:val="115056CD"/>
    <w:rsid w:val="115E08E8"/>
    <w:rsid w:val="118A486D"/>
    <w:rsid w:val="118A5DD5"/>
    <w:rsid w:val="11A51A31"/>
    <w:rsid w:val="11B6007B"/>
    <w:rsid w:val="11B87DB5"/>
    <w:rsid w:val="11D15CF1"/>
    <w:rsid w:val="121347CA"/>
    <w:rsid w:val="12361CCE"/>
    <w:rsid w:val="1247372D"/>
    <w:rsid w:val="12C25575"/>
    <w:rsid w:val="12D9220C"/>
    <w:rsid w:val="12E943B2"/>
    <w:rsid w:val="12F85352"/>
    <w:rsid w:val="12F93504"/>
    <w:rsid w:val="13023C90"/>
    <w:rsid w:val="131B2827"/>
    <w:rsid w:val="134C4C5B"/>
    <w:rsid w:val="1351671E"/>
    <w:rsid w:val="1354065B"/>
    <w:rsid w:val="138D4C01"/>
    <w:rsid w:val="139705EA"/>
    <w:rsid w:val="13CB4165"/>
    <w:rsid w:val="13D34EB0"/>
    <w:rsid w:val="13E5565A"/>
    <w:rsid w:val="141525FA"/>
    <w:rsid w:val="143A0024"/>
    <w:rsid w:val="144162BD"/>
    <w:rsid w:val="147C664F"/>
    <w:rsid w:val="14803A50"/>
    <w:rsid w:val="14896CCF"/>
    <w:rsid w:val="14D146C4"/>
    <w:rsid w:val="14F27158"/>
    <w:rsid w:val="1505567C"/>
    <w:rsid w:val="152169C8"/>
    <w:rsid w:val="153C35BE"/>
    <w:rsid w:val="1547638E"/>
    <w:rsid w:val="15AC55DA"/>
    <w:rsid w:val="15AE5D1A"/>
    <w:rsid w:val="15B76B43"/>
    <w:rsid w:val="15BE758F"/>
    <w:rsid w:val="15C51DB7"/>
    <w:rsid w:val="15C901CF"/>
    <w:rsid w:val="15D9110D"/>
    <w:rsid w:val="160C1BCE"/>
    <w:rsid w:val="16150D0C"/>
    <w:rsid w:val="16262143"/>
    <w:rsid w:val="16327C10"/>
    <w:rsid w:val="163546AA"/>
    <w:rsid w:val="16424270"/>
    <w:rsid w:val="16605B03"/>
    <w:rsid w:val="167D3E19"/>
    <w:rsid w:val="167F7DE2"/>
    <w:rsid w:val="16802B8B"/>
    <w:rsid w:val="16835F40"/>
    <w:rsid w:val="16850BF8"/>
    <w:rsid w:val="16895B25"/>
    <w:rsid w:val="168B20FC"/>
    <w:rsid w:val="16C478C5"/>
    <w:rsid w:val="16FD44E4"/>
    <w:rsid w:val="17072049"/>
    <w:rsid w:val="17207B2A"/>
    <w:rsid w:val="173C705A"/>
    <w:rsid w:val="176B18FB"/>
    <w:rsid w:val="177A2B7C"/>
    <w:rsid w:val="1782774E"/>
    <w:rsid w:val="178C12BB"/>
    <w:rsid w:val="17B0776A"/>
    <w:rsid w:val="17C978A7"/>
    <w:rsid w:val="17CF598E"/>
    <w:rsid w:val="17D81DB4"/>
    <w:rsid w:val="17FF6505"/>
    <w:rsid w:val="18492228"/>
    <w:rsid w:val="185470C1"/>
    <w:rsid w:val="186033E7"/>
    <w:rsid w:val="186C2EF0"/>
    <w:rsid w:val="18716416"/>
    <w:rsid w:val="188D1AD1"/>
    <w:rsid w:val="1896488D"/>
    <w:rsid w:val="18970F12"/>
    <w:rsid w:val="18B60CF2"/>
    <w:rsid w:val="18CD585F"/>
    <w:rsid w:val="190C1062"/>
    <w:rsid w:val="19447D4D"/>
    <w:rsid w:val="19577317"/>
    <w:rsid w:val="196256DF"/>
    <w:rsid w:val="19A06898"/>
    <w:rsid w:val="19AA0461"/>
    <w:rsid w:val="19CF7551"/>
    <w:rsid w:val="19ED66F3"/>
    <w:rsid w:val="19FD5E3F"/>
    <w:rsid w:val="1A1B6DF5"/>
    <w:rsid w:val="1A225A66"/>
    <w:rsid w:val="1A346AF2"/>
    <w:rsid w:val="1A3643BB"/>
    <w:rsid w:val="1A3E1688"/>
    <w:rsid w:val="1A5F1A7E"/>
    <w:rsid w:val="1A6769C4"/>
    <w:rsid w:val="1A6B4C3F"/>
    <w:rsid w:val="1A6C2FDB"/>
    <w:rsid w:val="1A7626EA"/>
    <w:rsid w:val="1A915963"/>
    <w:rsid w:val="1A970FED"/>
    <w:rsid w:val="1A97526B"/>
    <w:rsid w:val="1AD311E1"/>
    <w:rsid w:val="1B1017FA"/>
    <w:rsid w:val="1B552499"/>
    <w:rsid w:val="1B931A7C"/>
    <w:rsid w:val="1B985C4F"/>
    <w:rsid w:val="1BAA0211"/>
    <w:rsid w:val="1BD60A9A"/>
    <w:rsid w:val="1BDF1529"/>
    <w:rsid w:val="1C4910E4"/>
    <w:rsid w:val="1C4F4AAE"/>
    <w:rsid w:val="1C5104F1"/>
    <w:rsid w:val="1CB4004F"/>
    <w:rsid w:val="1CC96701"/>
    <w:rsid w:val="1CCB4244"/>
    <w:rsid w:val="1CF07809"/>
    <w:rsid w:val="1CF73746"/>
    <w:rsid w:val="1D020C80"/>
    <w:rsid w:val="1D4B74BC"/>
    <w:rsid w:val="1D9256A6"/>
    <w:rsid w:val="1DA12B1E"/>
    <w:rsid w:val="1DB50709"/>
    <w:rsid w:val="1DBB273F"/>
    <w:rsid w:val="1DC709DC"/>
    <w:rsid w:val="1E2E7F68"/>
    <w:rsid w:val="1E411C69"/>
    <w:rsid w:val="1E48749D"/>
    <w:rsid w:val="1EC7464F"/>
    <w:rsid w:val="1ED5363C"/>
    <w:rsid w:val="1EE871B4"/>
    <w:rsid w:val="1EE95400"/>
    <w:rsid w:val="1EF1268E"/>
    <w:rsid w:val="1F164656"/>
    <w:rsid w:val="1F2D6587"/>
    <w:rsid w:val="1F433453"/>
    <w:rsid w:val="1F6D2D52"/>
    <w:rsid w:val="1F715E79"/>
    <w:rsid w:val="1F793F8B"/>
    <w:rsid w:val="1F805588"/>
    <w:rsid w:val="1F96743F"/>
    <w:rsid w:val="1F9B49C4"/>
    <w:rsid w:val="1FA72466"/>
    <w:rsid w:val="1FCE1E88"/>
    <w:rsid w:val="1FE50F18"/>
    <w:rsid w:val="1FF43AAD"/>
    <w:rsid w:val="1FF96380"/>
    <w:rsid w:val="1FFA47CF"/>
    <w:rsid w:val="20044C19"/>
    <w:rsid w:val="203E2143"/>
    <w:rsid w:val="20434723"/>
    <w:rsid w:val="2048093A"/>
    <w:rsid w:val="205E4023"/>
    <w:rsid w:val="209708B5"/>
    <w:rsid w:val="20A260DB"/>
    <w:rsid w:val="20B13D50"/>
    <w:rsid w:val="20B623BA"/>
    <w:rsid w:val="20C20F25"/>
    <w:rsid w:val="20C62426"/>
    <w:rsid w:val="20D24F67"/>
    <w:rsid w:val="20D711DB"/>
    <w:rsid w:val="20F17627"/>
    <w:rsid w:val="21194D56"/>
    <w:rsid w:val="21455DA4"/>
    <w:rsid w:val="21492B22"/>
    <w:rsid w:val="21504EC4"/>
    <w:rsid w:val="21507673"/>
    <w:rsid w:val="2161071A"/>
    <w:rsid w:val="216F7C86"/>
    <w:rsid w:val="21771570"/>
    <w:rsid w:val="21787609"/>
    <w:rsid w:val="2182360A"/>
    <w:rsid w:val="21BF7F0E"/>
    <w:rsid w:val="21C13088"/>
    <w:rsid w:val="21C27691"/>
    <w:rsid w:val="21F02166"/>
    <w:rsid w:val="22092FAC"/>
    <w:rsid w:val="2210784E"/>
    <w:rsid w:val="2215024F"/>
    <w:rsid w:val="221C70DA"/>
    <w:rsid w:val="224B2339"/>
    <w:rsid w:val="224F72FE"/>
    <w:rsid w:val="22504B17"/>
    <w:rsid w:val="227568E7"/>
    <w:rsid w:val="22986AE7"/>
    <w:rsid w:val="22995A1E"/>
    <w:rsid w:val="22A91DAD"/>
    <w:rsid w:val="22B37810"/>
    <w:rsid w:val="22F51BC9"/>
    <w:rsid w:val="23233621"/>
    <w:rsid w:val="23362779"/>
    <w:rsid w:val="234E19E2"/>
    <w:rsid w:val="235269E3"/>
    <w:rsid w:val="2371792F"/>
    <w:rsid w:val="23834CA0"/>
    <w:rsid w:val="23996D4C"/>
    <w:rsid w:val="239C0A50"/>
    <w:rsid w:val="239C4C51"/>
    <w:rsid w:val="23A416ED"/>
    <w:rsid w:val="23A837C9"/>
    <w:rsid w:val="23E07E09"/>
    <w:rsid w:val="23E12B77"/>
    <w:rsid w:val="23E16653"/>
    <w:rsid w:val="23F3350E"/>
    <w:rsid w:val="240C0597"/>
    <w:rsid w:val="24530070"/>
    <w:rsid w:val="24636592"/>
    <w:rsid w:val="246B2A0C"/>
    <w:rsid w:val="24703432"/>
    <w:rsid w:val="2478710D"/>
    <w:rsid w:val="247B21D5"/>
    <w:rsid w:val="248D0C29"/>
    <w:rsid w:val="24E53074"/>
    <w:rsid w:val="24E60E91"/>
    <w:rsid w:val="24E736EE"/>
    <w:rsid w:val="25216419"/>
    <w:rsid w:val="25313741"/>
    <w:rsid w:val="25687EB9"/>
    <w:rsid w:val="25824114"/>
    <w:rsid w:val="258445E4"/>
    <w:rsid w:val="259A754C"/>
    <w:rsid w:val="25D00112"/>
    <w:rsid w:val="25DC397B"/>
    <w:rsid w:val="262073FD"/>
    <w:rsid w:val="264F6637"/>
    <w:rsid w:val="266021EB"/>
    <w:rsid w:val="267355E3"/>
    <w:rsid w:val="26792D32"/>
    <w:rsid w:val="26796F4A"/>
    <w:rsid w:val="267B0D7B"/>
    <w:rsid w:val="26C62344"/>
    <w:rsid w:val="26CD42CE"/>
    <w:rsid w:val="27020A9C"/>
    <w:rsid w:val="272646DA"/>
    <w:rsid w:val="27386591"/>
    <w:rsid w:val="274F2C34"/>
    <w:rsid w:val="277318F4"/>
    <w:rsid w:val="27825EC1"/>
    <w:rsid w:val="27C32C05"/>
    <w:rsid w:val="27C56B1E"/>
    <w:rsid w:val="27C834F7"/>
    <w:rsid w:val="27E8435D"/>
    <w:rsid w:val="2805377A"/>
    <w:rsid w:val="284E1E31"/>
    <w:rsid w:val="28625655"/>
    <w:rsid w:val="286C6708"/>
    <w:rsid w:val="2898600D"/>
    <w:rsid w:val="28B10319"/>
    <w:rsid w:val="28E80A8A"/>
    <w:rsid w:val="28F134AE"/>
    <w:rsid w:val="28F93387"/>
    <w:rsid w:val="28FD558C"/>
    <w:rsid w:val="29180CCD"/>
    <w:rsid w:val="2942368A"/>
    <w:rsid w:val="29723ADD"/>
    <w:rsid w:val="298114E3"/>
    <w:rsid w:val="298850AB"/>
    <w:rsid w:val="299526D7"/>
    <w:rsid w:val="29D225A1"/>
    <w:rsid w:val="29D877F0"/>
    <w:rsid w:val="29E8443C"/>
    <w:rsid w:val="29EB4B29"/>
    <w:rsid w:val="29F52323"/>
    <w:rsid w:val="29F92E99"/>
    <w:rsid w:val="2A061D85"/>
    <w:rsid w:val="2A1C02CC"/>
    <w:rsid w:val="2A340263"/>
    <w:rsid w:val="2A8423B0"/>
    <w:rsid w:val="2A8B3702"/>
    <w:rsid w:val="2A921B70"/>
    <w:rsid w:val="2AA30825"/>
    <w:rsid w:val="2AC11E4A"/>
    <w:rsid w:val="2AC35015"/>
    <w:rsid w:val="2ADB723F"/>
    <w:rsid w:val="2AE957F7"/>
    <w:rsid w:val="2B0B6454"/>
    <w:rsid w:val="2B212A8C"/>
    <w:rsid w:val="2B36752B"/>
    <w:rsid w:val="2B573C29"/>
    <w:rsid w:val="2B797C6F"/>
    <w:rsid w:val="2B7A5EAF"/>
    <w:rsid w:val="2B8246A5"/>
    <w:rsid w:val="2B8523C9"/>
    <w:rsid w:val="2B8E3776"/>
    <w:rsid w:val="2BB660AE"/>
    <w:rsid w:val="2BDB00D1"/>
    <w:rsid w:val="2C131E96"/>
    <w:rsid w:val="2C132779"/>
    <w:rsid w:val="2C4802FB"/>
    <w:rsid w:val="2C4C62A9"/>
    <w:rsid w:val="2C564223"/>
    <w:rsid w:val="2C64637D"/>
    <w:rsid w:val="2C7148E8"/>
    <w:rsid w:val="2C8C379C"/>
    <w:rsid w:val="2CB71076"/>
    <w:rsid w:val="2CF545E2"/>
    <w:rsid w:val="2D1E1B29"/>
    <w:rsid w:val="2D641533"/>
    <w:rsid w:val="2D94232F"/>
    <w:rsid w:val="2D97269E"/>
    <w:rsid w:val="2DA60A60"/>
    <w:rsid w:val="2DA81639"/>
    <w:rsid w:val="2DC367F0"/>
    <w:rsid w:val="2DD823BC"/>
    <w:rsid w:val="2DD852BE"/>
    <w:rsid w:val="2DE77E41"/>
    <w:rsid w:val="2DFD3B67"/>
    <w:rsid w:val="2DFE2CA2"/>
    <w:rsid w:val="2DFE37FA"/>
    <w:rsid w:val="2E2000E2"/>
    <w:rsid w:val="2E224612"/>
    <w:rsid w:val="2E381202"/>
    <w:rsid w:val="2E4A3CDC"/>
    <w:rsid w:val="2E702F2F"/>
    <w:rsid w:val="2E8A3048"/>
    <w:rsid w:val="2E8B5E04"/>
    <w:rsid w:val="2E976FA4"/>
    <w:rsid w:val="2ED767A5"/>
    <w:rsid w:val="2EDA6779"/>
    <w:rsid w:val="2EEF1758"/>
    <w:rsid w:val="2EF10C23"/>
    <w:rsid w:val="2F0311D4"/>
    <w:rsid w:val="2F1166FB"/>
    <w:rsid w:val="2F1D7BD7"/>
    <w:rsid w:val="2F225F82"/>
    <w:rsid w:val="2F5220D0"/>
    <w:rsid w:val="2F6446C3"/>
    <w:rsid w:val="2F7C595F"/>
    <w:rsid w:val="2FDF6A67"/>
    <w:rsid w:val="302310D8"/>
    <w:rsid w:val="303A7592"/>
    <w:rsid w:val="30530C58"/>
    <w:rsid w:val="307067E4"/>
    <w:rsid w:val="30730504"/>
    <w:rsid w:val="30BF5AC1"/>
    <w:rsid w:val="30C12861"/>
    <w:rsid w:val="30D03366"/>
    <w:rsid w:val="30D33DCD"/>
    <w:rsid w:val="31403DB1"/>
    <w:rsid w:val="315F17B4"/>
    <w:rsid w:val="3165420A"/>
    <w:rsid w:val="31932714"/>
    <w:rsid w:val="319770C5"/>
    <w:rsid w:val="31CC754B"/>
    <w:rsid w:val="31CF128D"/>
    <w:rsid w:val="31D4220B"/>
    <w:rsid w:val="31D82D83"/>
    <w:rsid w:val="31F31F45"/>
    <w:rsid w:val="32061CEE"/>
    <w:rsid w:val="32417B96"/>
    <w:rsid w:val="326A6B10"/>
    <w:rsid w:val="32976C6F"/>
    <w:rsid w:val="32A96785"/>
    <w:rsid w:val="33287935"/>
    <w:rsid w:val="335B0099"/>
    <w:rsid w:val="33677CD7"/>
    <w:rsid w:val="336A3F65"/>
    <w:rsid w:val="337E5E10"/>
    <w:rsid w:val="33800657"/>
    <w:rsid w:val="33DE44E3"/>
    <w:rsid w:val="3403772D"/>
    <w:rsid w:val="34120557"/>
    <w:rsid w:val="34140163"/>
    <w:rsid w:val="341D7AAC"/>
    <w:rsid w:val="34257471"/>
    <w:rsid w:val="344170A8"/>
    <w:rsid w:val="34465661"/>
    <w:rsid w:val="346403C4"/>
    <w:rsid w:val="347A266B"/>
    <w:rsid w:val="3491475E"/>
    <w:rsid w:val="34A94B9D"/>
    <w:rsid w:val="34BB634C"/>
    <w:rsid w:val="34D13E25"/>
    <w:rsid w:val="34D55C1E"/>
    <w:rsid w:val="34EB05D3"/>
    <w:rsid w:val="34EE6A66"/>
    <w:rsid w:val="350E57F1"/>
    <w:rsid w:val="352E4066"/>
    <w:rsid w:val="35387706"/>
    <w:rsid w:val="354173E7"/>
    <w:rsid w:val="35440E56"/>
    <w:rsid w:val="35484DCC"/>
    <w:rsid w:val="356173DF"/>
    <w:rsid w:val="358061AF"/>
    <w:rsid w:val="35807F35"/>
    <w:rsid w:val="35926257"/>
    <w:rsid w:val="35D32446"/>
    <w:rsid w:val="35E83B4F"/>
    <w:rsid w:val="35EA600C"/>
    <w:rsid w:val="361C52BB"/>
    <w:rsid w:val="362536B9"/>
    <w:rsid w:val="36393484"/>
    <w:rsid w:val="363E7148"/>
    <w:rsid w:val="36587736"/>
    <w:rsid w:val="36AA6812"/>
    <w:rsid w:val="36CE085B"/>
    <w:rsid w:val="36D46D18"/>
    <w:rsid w:val="36DA4285"/>
    <w:rsid w:val="36DB22ED"/>
    <w:rsid w:val="36DF2127"/>
    <w:rsid w:val="376C5A3E"/>
    <w:rsid w:val="37990D6F"/>
    <w:rsid w:val="37C15C04"/>
    <w:rsid w:val="37D56521"/>
    <w:rsid w:val="37ED74A5"/>
    <w:rsid w:val="380952EE"/>
    <w:rsid w:val="3818289C"/>
    <w:rsid w:val="382618CC"/>
    <w:rsid w:val="38872794"/>
    <w:rsid w:val="38A76CC3"/>
    <w:rsid w:val="38B87C75"/>
    <w:rsid w:val="38BC3C79"/>
    <w:rsid w:val="38F27BDF"/>
    <w:rsid w:val="38FE7A29"/>
    <w:rsid w:val="392B34F9"/>
    <w:rsid w:val="393C495E"/>
    <w:rsid w:val="395B5987"/>
    <w:rsid w:val="39676C46"/>
    <w:rsid w:val="396A5FE4"/>
    <w:rsid w:val="397C4A83"/>
    <w:rsid w:val="39AC11B8"/>
    <w:rsid w:val="39C632B7"/>
    <w:rsid w:val="39FDFCFC"/>
    <w:rsid w:val="39FE0B21"/>
    <w:rsid w:val="3A256AB8"/>
    <w:rsid w:val="3A262965"/>
    <w:rsid w:val="3A5E7CFF"/>
    <w:rsid w:val="3A637CE2"/>
    <w:rsid w:val="3A704AA6"/>
    <w:rsid w:val="3A811D9E"/>
    <w:rsid w:val="3A832C54"/>
    <w:rsid w:val="3AE20584"/>
    <w:rsid w:val="3AF7438F"/>
    <w:rsid w:val="3AF80191"/>
    <w:rsid w:val="3B011CA5"/>
    <w:rsid w:val="3B025CC2"/>
    <w:rsid w:val="3B68296F"/>
    <w:rsid w:val="3B8053CD"/>
    <w:rsid w:val="3B8A51CC"/>
    <w:rsid w:val="3B924651"/>
    <w:rsid w:val="3BC7D5E3"/>
    <w:rsid w:val="3BD17E9C"/>
    <w:rsid w:val="3BE30248"/>
    <w:rsid w:val="3BE35BF5"/>
    <w:rsid w:val="3BEB12B0"/>
    <w:rsid w:val="3BF155D2"/>
    <w:rsid w:val="3C1B2996"/>
    <w:rsid w:val="3C222DBB"/>
    <w:rsid w:val="3C3175B0"/>
    <w:rsid w:val="3C3E1E39"/>
    <w:rsid w:val="3C462795"/>
    <w:rsid w:val="3C652875"/>
    <w:rsid w:val="3C69161F"/>
    <w:rsid w:val="3C9455E1"/>
    <w:rsid w:val="3CA43AD4"/>
    <w:rsid w:val="3CCC2355"/>
    <w:rsid w:val="3CE352FA"/>
    <w:rsid w:val="3D285FA0"/>
    <w:rsid w:val="3D5F2DF1"/>
    <w:rsid w:val="3D940A1F"/>
    <w:rsid w:val="3D9D2072"/>
    <w:rsid w:val="3DA56DC8"/>
    <w:rsid w:val="3DB1219B"/>
    <w:rsid w:val="3DDA2747"/>
    <w:rsid w:val="3DDB4CA6"/>
    <w:rsid w:val="3DE771BB"/>
    <w:rsid w:val="3DFA10B2"/>
    <w:rsid w:val="3DFF241F"/>
    <w:rsid w:val="3E00474C"/>
    <w:rsid w:val="3E0855D7"/>
    <w:rsid w:val="3E24010C"/>
    <w:rsid w:val="3E3B7A33"/>
    <w:rsid w:val="3E4834EF"/>
    <w:rsid w:val="3E612F34"/>
    <w:rsid w:val="3E7123F9"/>
    <w:rsid w:val="3E7A01DE"/>
    <w:rsid w:val="3E80242B"/>
    <w:rsid w:val="3E9312A4"/>
    <w:rsid w:val="3EA2294F"/>
    <w:rsid w:val="3EAC69B4"/>
    <w:rsid w:val="3EB22867"/>
    <w:rsid w:val="3EC30A22"/>
    <w:rsid w:val="3EEA61E9"/>
    <w:rsid w:val="3F0A14BF"/>
    <w:rsid w:val="3F0F0442"/>
    <w:rsid w:val="3F284BB5"/>
    <w:rsid w:val="3F2D1DF6"/>
    <w:rsid w:val="3F734451"/>
    <w:rsid w:val="3F79EE8C"/>
    <w:rsid w:val="3F7C6907"/>
    <w:rsid w:val="3F87705E"/>
    <w:rsid w:val="3F971BF5"/>
    <w:rsid w:val="3FC77B33"/>
    <w:rsid w:val="3FCD422F"/>
    <w:rsid w:val="3FE545AF"/>
    <w:rsid w:val="3FF6C172"/>
    <w:rsid w:val="3FFC3CBF"/>
    <w:rsid w:val="400540C9"/>
    <w:rsid w:val="400C28EA"/>
    <w:rsid w:val="401C50DF"/>
    <w:rsid w:val="401D08B5"/>
    <w:rsid w:val="40505B43"/>
    <w:rsid w:val="40542140"/>
    <w:rsid w:val="40773FC3"/>
    <w:rsid w:val="408B140F"/>
    <w:rsid w:val="40AB66E9"/>
    <w:rsid w:val="40AC3A70"/>
    <w:rsid w:val="40BF4467"/>
    <w:rsid w:val="40C5234C"/>
    <w:rsid w:val="40FE334F"/>
    <w:rsid w:val="41165F4B"/>
    <w:rsid w:val="4126086C"/>
    <w:rsid w:val="419C47BD"/>
    <w:rsid w:val="41A9638B"/>
    <w:rsid w:val="41DE5890"/>
    <w:rsid w:val="41F82019"/>
    <w:rsid w:val="42502332"/>
    <w:rsid w:val="42615D81"/>
    <w:rsid w:val="4283020C"/>
    <w:rsid w:val="429765ED"/>
    <w:rsid w:val="42A021E3"/>
    <w:rsid w:val="42CC7F00"/>
    <w:rsid w:val="42D047B1"/>
    <w:rsid w:val="42F6500C"/>
    <w:rsid w:val="430B501C"/>
    <w:rsid w:val="435721A2"/>
    <w:rsid w:val="435A32D3"/>
    <w:rsid w:val="439C2904"/>
    <w:rsid w:val="43B35B9A"/>
    <w:rsid w:val="43B51716"/>
    <w:rsid w:val="43D37A8B"/>
    <w:rsid w:val="43E47EC6"/>
    <w:rsid w:val="44053E7D"/>
    <w:rsid w:val="442C0688"/>
    <w:rsid w:val="44415B31"/>
    <w:rsid w:val="44447978"/>
    <w:rsid w:val="447C1815"/>
    <w:rsid w:val="44BD12C2"/>
    <w:rsid w:val="44D2508A"/>
    <w:rsid w:val="44F21F7D"/>
    <w:rsid w:val="45035A58"/>
    <w:rsid w:val="453373F7"/>
    <w:rsid w:val="453F429A"/>
    <w:rsid w:val="455C177A"/>
    <w:rsid w:val="458178B4"/>
    <w:rsid w:val="45841EF5"/>
    <w:rsid w:val="45906FE0"/>
    <w:rsid w:val="45965B92"/>
    <w:rsid w:val="459B2DD5"/>
    <w:rsid w:val="45C763B0"/>
    <w:rsid w:val="45D9324A"/>
    <w:rsid w:val="45EA4463"/>
    <w:rsid w:val="460F7358"/>
    <w:rsid w:val="46100645"/>
    <w:rsid w:val="463C41E1"/>
    <w:rsid w:val="4645191D"/>
    <w:rsid w:val="464D7A4A"/>
    <w:rsid w:val="465D66D7"/>
    <w:rsid w:val="46792556"/>
    <w:rsid w:val="468436B4"/>
    <w:rsid w:val="46A54AB4"/>
    <w:rsid w:val="46A66A84"/>
    <w:rsid w:val="46B41131"/>
    <w:rsid w:val="46B42857"/>
    <w:rsid w:val="46BB3AD5"/>
    <w:rsid w:val="47172DBC"/>
    <w:rsid w:val="471B73A3"/>
    <w:rsid w:val="47442F7C"/>
    <w:rsid w:val="47615D59"/>
    <w:rsid w:val="4765340B"/>
    <w:rsid w:val="477C0433"/>
    <w:rsid w:val="477D3958"/>
    <w:rsid w:val="47921A89"/>
    <w:rsid w:val="47CE4F03"/>
    <w:rsid w:val="47D14626"/>
    <w:rsid w:val="47D41743"/>
    <w:rsid w:val="48195BFB"/>
    <w:rsid w:val="481B38CA"/>
    <w:rsid w:val="484727AE"/>
    <w:rsid w:val="488B044F"/>
    <w:rsid w:val="48AB000C"/>
    <w:rsid w:val="48AC08A6"/>
    <w:rsid w:val="48B15B37"/>
    <w:rsid w:val="48D57F03"/>
    <w:rsid w:val="48E11AE7"/>
    <w:rsid w:val="490C4F50"/>
    <w:rsid w:val="49170095"/>
    <w:rsid w:val="492270F5"/>
    <w:rsid w:val="495F3DF6"/>
    <w:rsid w:val="49A360B7"/>
    <w:rsid w:val="49B459FD"/>
    <w:rsid w:val="49C83F30"/>
    <w:rsid w:val="49D30B0A"/>
    <w:rsid w:val="49DC3DB7"/>
    <w:rsid w:val="49F435C4"/>
    <w:rsid w:val="4A1471FD"/>
    <w:rsid w:val="4A4B4747"/>
    <w:rsid w:val="4A56301E"/>
    <w:rsid w:val="4A5C1705"/>
    <w:rsid w:val="4AD07FCE"/>
    <w:rsid w:val="4AD3007B"/>
    <w:rsid w:val="4AD324FC"/>
    <w:rsid w:val="4B1359C5"/>
    <w:rsid w:val="4B1921BB"/>
    <w:rsid w:val="4B335D41"/>
    <w:rsid w:val="4B3F47B3"/>
    <w:rsid w:val="4B5222BF"/>
    <w:rsid w:val="4B5B545B"/>
    <w:rsid w:val="4B9D4C8E"/>
    <w:rsid w:val="4BA92CAE"/>
    <w:rsid w:val="4BDC6D66"/>
    <w:rsid w:val="4BF76DF1"/>
    <w:rsid w:val="4BFC5513"/>
    <w:rsid w:val="4C2A1D51"/>
    <w:rsid w:val="4C56201C"/>
    <w:rsid w:val="4C62489A"/>
    <w:rsid w:val="4C914C3A"/>
    <w:rsid w:val="4C990364"/>
    <w:rsid w:val="4CB257E8"/>
    <w:rsid w:val="4CB31893"/>
    <w:rsid w:val="4CC126CF"/>
    <w:rsid w:val="4CD95FD0"/>
    <w:rsid w:val="4D0A0EF1"/>
    <w:rsid w:val="4D265869"/>
    <w:rsid w:val="4D3E616D"/>
    <w:rsid w:val="4D43120C"/>
    <w:rsid w:val="4D4642A6"/>
    <w:rsid w:val="4D485ADD"/>
    <w:rsid w:val="4DAC32B7"/>
    <w:rsid w:val="4DB60586"/>
    <w:rsid w:val="4DFD5394"/>
    <w:rsid w:val="4E01483D"/>
    <w:rsid w:val="4E097F4C"/>
    <w:rsid w:val="4E311AC4"/>
    <w:rsid w:val="4E3D0FE9"/>
    <w:rsid w:val="4E3D1CD1"/>
    <w:rsid w:val="4E452D2E"/>
    <w:rsid w:val="4E493934"/>
    <w:rsid w:val="4E554010"/>
    <w:rsid w:val="4E7D3098"/>
    <w:rsid w:val="4E8C3D38"/>
    <w:rsid w:val="4E8D511A"/>
    <w:rsid w:val="4E944FBD"/>
    <w:rsid w:val="4E9A4E37"/>
    <w:rsid w:val="4ED159FC"/>
    <w:rsid w:val="4F2A5BA9"/>
    <w:rsid w:val="4F2E4486"/>
    <w:rsid w:val="4F792993"/>
    <w:rsid w:val="4F7F2911"/>
    <w:rsid w:val="4F8D3444"/>
    <w:rsid w:val="4F9604A8"/>
    <w:rsid w:val="4FD6109C"/>
    <w:rsid w:val="4FE601A3"/>
    <w:rsid w:val="502136DC"/>
    <w:rsid w:val="50335489"/>
    <w:rsid w:val="50397B6B"/>
    <w:rsid w:val="50537FAC"/>
    <w:rsid w:val="505411AE"/>
    <w:rsid w:val="505863CE"/>
    <w:rsid w:val="5078705B"/>
    <w:rsid w:val="50787453"/>
    <w:rsid w:val="508F6130"/>
    <w:rsid w:val="50A3786A"/>
    <w:rsid w:val="50B42FAE"/>
    <w:rsid w:val="50B603C8"/>
    <w:rsid w:val="50BA3B73"/>
    <w:rsid w:val="50C7131D"/>
    <w:rsid w:val="50CB4E96"/>
    <w:rsid w:val="50D67198"/>
    <w:rsid w:val="50DA1639"/>
    <w:rsid w:val="50E51CE4"/>
    <w:rsid w:val="50ED6FC9"/>
    <w:rsid w:val="51013BE1"/>
    <w:rsid w:val="510A3ABE"/>
    <w:rsid w:val="5156540F"/>
    <w:rsid w:val="5156751F"/>
    <w:rsid w:val="515E3D6E"/>
    <w:rsid w:val="516012F9"/>
    <w:rsid w:val="51934D83"/>
    <w:rsid w:val="519F4BF0"/>
    <w:rsid w:val="51B03B5F"/>
    <w:rsid w:val="51CA2298"/>
    <w:rsid w:val="52101F16"/>
    <w:rsid w:val="521757F0"/>
    <w:rsid w:val="52252422"/>
    <w:rsid w:val="5230174A"/>
    <w:rsid w:val="523B20D8"/>
    <w:rsid w:val="526A6B45"/>
    <w:rsid w:val="527E5A0B"/>
    <w:rsid w:val="528A7192"/>
    <w:rsid w:val="52945E2F"/>
    <w:rsid w:val="52A37DCE"/>
    <w:rsid w:val="52A47B79"/>
    <w:rsid w:val="52C17EB7"/>
    <w:rsid w:val="52DC4B4D"/>
    <w:rsid w:val="531240A7"/>
    <w:rsid w:val="53194552"/>
    <w:rsid w:val="531B5F27"/>
    <w:rsid w:val="53584FC6"/>
    <w:rsid w:val="53791EE1"/>
    <w:rsid w:val="53976013"/>
    <w:rsid w:val="53FD43B4"/>
    <w:rsid w:val="5406296F"/>
    <w:rsid w:val="540A5703"/>
    <w:rsid w:val="54295957"/>
    <w:rsid w:val="54370254"/>
    <w:rsid w:val="547E10D6"/>
    <w:rsid w:val="549F50BF"/>
    <w:rsid w:val="54E2769B"/>
    <w:rsid w:val="54F01D6E"/>
    <w:rsid w:val="54F325E6"/>
    <w:rsid w:val="54F975CB"/>
    <w:rsid w:val="551A7598"/>
    <w:rsid w:val="552C24BE"/>
    <w:rsid w:val="5553552B"/>
    <w:rsid w:val="557616B0"/>
    <w:rsid w:val="55816E8E"/>
    <w:rsid w:val="55AE5509"/>
    <w:rsid w:val="55B65951"/>
    <w:rsid w:val="55B71E65"/>
    <w:rsid w:val="55F82B6A"/>
    <w:rsid w:val="56102D21"/>
    <w:rsid w:val="5613122A"/>
    <w:rsid w:val="56225187"/>
    <w:rsid w:val="56311174"/>
    <w:rsid w:val="563472C0"/>
    <w:rsid w:val="565336CB"/>
    <w:rsid w:val="5661627D"/>
    <w:rsid w:val="566B2B98"/>
    <w:rsid w:val="566E5D97"/>
    <w:rsid w:val="569D3E02"/>
    <w:rsid w:val="56A0226E"/>
    <w:rsid w:val="56B31286"/>
    <w:rsid w:val="56CC78C9"/>
    <w:rsid w:val="57037F23"/>
    <w:rsid w:val="571C5A7A"/>
    <w:rsid w:val="57225F94"/>
    <w:rsid w:val="57280183"/>
    <w:rsid w:val="57406871"/>
    <w:rsid w:val="575334D3"/>
    <w:rsid w:val="5755714C"/>
    <w:rsid w:val="57943E5E"/>
    <w:rsid w:val="57E52355"/>
    <w:rsid w:val="57F165CA"/>
    <w:rsid w:val="57FC1E3F"/>
    <w:rsid w:val="5806549B"/>
    <w:rsid w:val="581F4981"/>
    <w:rsid w:val="582742F1"/>
    <w:rsid w:val="584227A6"/>
    <w:rsid w:val="586F192A"/>
    <w:rsid w:val="58711E1A"/>
    <w:rsid w:val="587A477C"/>
    <w:rsid w:val="588706D3"/>
    <w:rsid w:val="58A67DD1"/>
    <w:rsid w:val="58D66D48"/>
    <w:rsid w:val="58D8212C"/>
    <w:rsid w:val="591075C3"/>
    <w:rsid w:val="5954504D"/>
    <w:rsid w:val="595E6915"/>
    <w:rsid w:val="596D6142"/>
    <w:rsid w:val="597E4543"/>
    <w:rsid w:val="598E25B5"/>
    <w:rsid w:val="599E2B10"/>
    <w:rsid w:val="59A1303E"/>
    <w:rsid w:val="59BE114B"/>
    <w:rsid w:val="59C64AD7"/>
    <w:rsid w:val="59D8545D"/>
    <w:rsid w:val="5A1556FE"/>
    <w:rsid w:val="5A85704B"/>
    <w:rsid w:val="5A9B14D9"/>
    <w:rsid w:val="5B2D5652"/>
    <w:rsid w:val="5B400192"/>
    <w:rsid w:val="5B663F17"/>
    <w:rsid w:val="5B7D37C4"/>
    <w:rsid w:val="5B9C338D"/>
    <w:rsid w:val="5BB2716E"/>
    <w:rsid w:val="5BB8623F"/>
    <w:rsid w:val="5BDF43B8"/>
    <w:rsid w:val="5BE83F7A"/>
    <w:rsid w:val="5C210674"/>
    <w:rsid w:val="5C4028FD"/>
    <w:rsid w:val="5C4B5B43"/>
    <w:rsid w:val="5C4B65CE"/>
    <w:rsid w:val="5C9A4AE2"/>
    <w:rsid w:val="5C9F75F1"/>
    <w:rsid w:val="5CA8445A"/>
    <w:rsid w:val="5CC81051"/>
    <w:rsid w:val="5CCA6534"/>
    <w:rsid w:val="5CCF2F9A"/>
    <w:rsid w:val="5CDA167E"/>
    <w:rsid w:val="5CDC295E"/>
    <w:rsid w:val="5D0B0C19"/>
    <w:rsid w:val="5D126B05"/>
    <w:rsid w:val="5D1A7491"/>
    <w:rsid w:val="5D233374"/>
    <w:rsid w:val="5D285706"/>
    <w:rsid w:val="5D4959A6"/>
    <w:rsid w:val="5D4D4F30"/>
    <w:rsid w:val="5D59343B"/>
    <w:rsid w:val="5D616FAA"/>
    <w:rsid w:val="5D714161"/>
    <w:rsid w:val="5D903F39"/>
    <w:rsid w:val="5D9A2120"/>
    <w:rsid w:val="5DA20ADF"/>
    <w:rsid w:val="5DC30B65"/>
    <w:rsid w:val="5DD50795"/>
    <w:rsid w:val="5DE412A3"/>
    <w:rsid w:val="5DEB12C0"/>
    <w:rsid w:val="5E062580"/>
    <w:rsid w:val="5E2962E6"/>
    <w:rsid w:val="5E371164"/>
    <w:rsid w:val="5E631301"/>
    <w:rsid w:val="5E683B9C"/>
    <w:rsid w:val="5E7D55B5"/>
    <w:rsid w:val="5E811E12"/>
    <w:rsid w:val="5E850445"/>
    <w:rsid w:val="5EA00989"/>
    <w:rsid w:val="5EB32EE1"/>
    <w:rsid w:val="5EE3592C"/>
    <w:rsid w:val="5EEE6C50"/>
    <w:rsid w:val="5EFC60EE"/>
    <w:rsid w:val="5F11646E"/>
    <w:rsid w:val="5F171552"/>
    <w:rsid w:val="5F1E2750"/>
    <w:rsid w:val="5F2A0482"/>
    <w:rsid w:val="5F32553C"/>
    <w:rsid w:val="5F423703"/>
    <w:rsid w:val="5F696BB9"/>
    <w:rsid w:val="5F874124"/>
    <w:rsid w:val="5FFF8931"/>
    <w:rsid w:val="60051C3D"/>
    <w:rsid w:val="600861D3"/>
    <w:rsid w:val="601E734B"/>
    <w:rsid w:val="602F2A1D"/>
    <w:rsid w:val="605F54E9"/>
    <w:rsid w:val="606B75CB"/>
    <w:rsid w:val="607615D6"/>
    <w:rsid w:val="609038FA"/>
    <w:rsid w:val="60910921"/>
    <w:rsid w:val="60BB6B44"/>
    <w:rsid w:val="60DA5B1F"/>
    <w:rsid w:val="60E048DE"/>
    <w:rsid w:val="60EC57A2"/>
    <w:rsid w:val="60ED4BC6"/>
    <w:rsid w:val="60F76133"/>
    <w:rsid w:val="6120617C"/>
    <w:rsid w:val="614E14F8"/>
    <w:rsid w:val="6178204D"/>
    <w:rsid w:val="61B856F0"/>
    <w:rsid w:val="61D155FE"/>
    <w:rsid w:val="61D20587"/>
    <w:rsid w:val="61DF4400"/>
    <w:rsid w:val="62082B9E"/>
    <w:rsid w:val="62206E75"/>
    <w:rsid w:val="623952DD"/>
    <w:rsid w:val="624D2D9A"/>
    <w:rsid w:val="62687F7C"/>
    <w:rsid w:val="627018C2"/>
    <w:rsid w:val="628F4D8F"/>
    <w:rsid w:val="62BA288F"/>
    <w:rsid w:val="62BE236C"/>
    <w:rsid w:val="62E30B82"/>
    <w:rsid w:val="62ED3BCC"/>
    <w:rsid w:val="633C56C6"/>
    <w:rsid w:val="633F4B6D"/>
    <w:rsid w:val="635A0A2C"/>
    <w:rsid w:val="6363796B"/>
    <w:rsid w:val="63863A98"/>
    <w:rsid w:val="63AF85E8"/>
    <w:rsid w:val="63E47E12"/>
    <w:rsid w:val="63EF4ADB"/>
    <w:rsid w:val="63F12BCC"/>
    <w:rsid w:val="63FF7502"/>
    <w:rsid w:val="64004ED0"/>
    <w:rsid w:val="640A37BC"/>
    <w:rsid w:val="6461494A"/>
    <w:rsid w:val="648C3BFE"/>
    <w:rsid w:val="64A5434E"/>
    <w:rsid w:val="64C01362"/>
    <w:rsid w:val="64C42164"/>
    <w:rsid w:val="64D5771D"/>
    <w:rsid w:val="64E45467"/>
    <w:rsid w:val="651C5F92"/>
    <w:rsid w:val="652278BA"/>
    <w:rsid w:val="65241056"/>
    <w:rsid w:val="653308D7"/>
    <w:rsid w:val="65A13369"/>
    <w:rsid w:val="65B83D90"/>
    <w:rsid w:val="65BB4532"/>
    <w:rsid w:val="65E20633"/>
    <w:rsid w:val="65FA68BE"/>
    <w:rsid w:val="66057C99"/>
    <w:rsid w:val="662145BB"/>
    <w:rsid w:val="663C3F60"/>
    <w:rsid w:val="66535FF7"/>
    <w:rsid w:val="66740672"/>
    <w:rsid w:val="66915AE9"/>
    <w:rsid w:val="669E1A06"/>
    <w:rsid w:val="66B248FA"/>
    <w:rsid w:val="66BA65F2"/>
    <w:rsid w:val="66E63727"/>
    <w:rsid w:val="670E00EC"/>
    <w:rsid w:val="673B6DE6"/>
    <w:rsid w:val="6752141B"/>
    <w:rsid w:val="67661A4D"/>
    <w:rsid w:val="67663169"/>
    <w:rsid w:val="678459EC"/>
    <w:rsid w:val="678824CD"/>
    <w:rsid w:val="67960327"/>
    <w:rsid w:val="679F58F1"/>
    <w:rsid w:val="67A96346"/>
    <w:rsid w:val="67BD6E4B"/>
    <w:rsid w:val="67C779FD"/>
    <w:rsid w:val="67D67A2F"/>
    <w:rsid w:val="680C3B14"/>
    <w:rsid w:val="6810476A"/>
    <w:rsid w:val="68217291"/>
    <w:rsid w:val="682E0CAD"/>
    <w:rsid w:val="68377D7F"/>
    <w:rsid w:val="6846752E"/>
    <w:rsid w:val="68571FB1"/>
    <w:rsid w:val="689556C9"/>
    <w:rsid w:val="689C7E17"/>
    <w:rsid w:val="68A44E68"/>
    <w:rsid w:val="68CA48BB"/>
    <w:rsid w:val="68D47F36"/>
    <w:rsid w:val="68F413AC"/>
    <w:rsid w:val="6908365C"/>
    <w:rsid w:val="690B491A"/>
    <w:rsid w:val="691657B8"/>
    <w:rsid w:val="692679D8"/>
    <w:rsid w:val="69527DAE"/>
    <w:rsid w:val="69560E45"/>
    <w:rsid w:val="69567FBE"/>
    <w:rsid w:val="696860AC"/>
    <w:rsid w:val="69747710"/>
    <w:rsid w:val="6982491E"/>
    <w:rsid w:val="69991329"/>
    <w:rsid w:val="69B469CA"/>
    <w:rsid w:val="69EB73E9"/>
    <w:rsid w:val="69EC374B"/>
    <w:rsid w:val="69EE7FB3"/>
    <w:rsid w:val="69F710CD"/>
    <w:rsid w:val="6A0542BD"/>
    <w:rsid w:val="6A0D64CA"/>
    <w:rsid w:val="6A224BA9"/>
    <w:rsid w:val="6A25386B"/>
    <w:rsid w:val="6A351E05"/>
    <w:rsid w:val="6A49714D"/>
    <w:rsid w:val="6A503D8D"/>
    <w:rsid w:val="6A830AB7"/>
    <w:rsid w:val="6A8810A3"/>
    <w:rsid w:val="6A972309"/>
    <w:rsid w:val="6AAE5AE1"/>
    <w:rsid w:val="6AAF26E9"/>
    <w:rsid w:val="6AB26CA4"/>
    <w:rsid w:val="6AD152FC"/>
    <w:rsid w:val="6AD76BBB"/>
    <w:rsid w:val="6ADA564F"/>
    <w:rsid w:val="6B375D9C"/>
    <w:rsid w:val="6B404453"/>
    <w:rsid w:val="6B8A0EEB"/>
    <w:rsid w:val="6B907232"/>
    <w:rsid w:val="6BF63728"/>
    <w:rsid w:val="6C027573"/>
    <w:rsid w:val="6C6114C0"/>
    <w:rsid w:val="6C8337EB"/>
    <w:rsid w:val="6C9B7687"/>
    <w:rsid w:val="6CBF10E4"/>
    <w:rsid w:val="6CD11449"/>
    <w:rsid w:val="6CD4429F"/>
    <w:rsid w:val="6CD60409"/>
    <w:rsid w:val="6CF152A4"/>
    <w:rsid w:val="6CFBCFF3"/>
    <w:rsid w:val="6D4F57EA"/>
    <w:rsid w:val="6D574827"/>
    <w:rsid w:val="6D7D642C"/>
    <w:rsid w:val="6DB06DDE"/>
    <w:rsid w:val="6DB31525"/>
    <w:rsid w:val="6DB44F71"/>
    <w:rsid w:val="6DCF0973"/>
    <w:rsid w:val="6DE061FD"/>
    <w:rsid w:val="6DF415EE"/>
    <w:rsid w:val="6E0731D8"/>
    <w:rsid w:val="6E1A0571"/>
    <w:rsid w:val="6E337F91"/>
    <w:rsid w:val="6E3E143E"/>
    <w:rsid w:val="6E8B5609"/>
    <w:rsid w:val="6E8C5D2F"/>
    <w:rsid w:val="6E8D14ED"/>
    <w:rsid w:val="6E936ADD"/>
    <w:rsid w:val="6EAB6776"/>
    <w:rsid w:val="6EBC32DA"/>
    <w:rsid w:val="6EDA7FC9"/>
    <w:rsid w:val="6EE7707B"/>
    <w:rsid w:val="6EE94785"/>
    <w:rsid w:val="6F0F5ECA"/>
    <w:rsid w:val="6F195655"/>
    <w:rsid w:val="6F9365D3"/>
    <w:rsid w:val="6FB1584C"/>
    <w:rsid w:val="6FB4194B"/>
    <w:rsid w:val="6FC32E93"/>
    <w:rsid w:val="6FD376F0"/>
    <w:rsid w:val="6FD70BB7"/>
    <w:rsid w:val="6FE07AF2"/>
    <w:rsid w:val="702051CB"/>
    <w:rsid w:val="702A0D02"/>
    <w:rsid w:val="704D3337"/>
    <w:rsid w:val="704E4248"/>
    <w:rsid w:val="70601820"/>
    <w:rsid w:val="7088185F"/>
    <w:rsid w:val="70A55AD7"/>
    <w:rsid w:val="70A65698"/>
    <w:rsid w:val="70AB04F9"/>
    <w:rsid w:val="70BA0B26"/>
    <w:rsid w:val="70C56261"/>
    <w:rsid w:val="70E049D0"/>
    <w:rsid w:val="71012E90"/>
    <w:rsid w:val="710B4CC4"/>
    <w:rsid w:val="710F046B"/>
    <w:rsid w:val="71137964"/>
    <w:rsid w:val="7114480C"/>
    <w:rsid w:val="7135151F"/>
    <w:rsid w:val="713D25C8"/>
    <w:rsid w:val="716D444E"/>
    <w:rsid w:val="71991FF2"/>
    <w:rsid w:val="719F0951"/>
    <w:rsid w:val="71A3135B"/>
    <w:rsid w:val="72340A58"/>
    <w:rsid w:val="724179C4"/>
    <w:rsid w:val="724B3A13"/>
    <w:rsid w:val="72875FA4"/>
    <w:rsid w:val="728B154F"/>
    <w:rsid w:val="72AC12EA"/>
    <w:rsid w:val="72BF5F96"/>
    <w:rsid w:val="72C10A8A"/>
    <w:rsid w:val="733E71CE"/>
    <w:rsid w:val="73467501"/>
    <w:rsid w:val="73777A71"/>
    <w:rsid w:val="73A6124F"/>
    <w:rsid w:val="73C05936"/>
    <w:rsid w:val="73D6387C"/>
    <w:rsid w:val="73DA389F"/>
    <w:rsid w:val="7401106F"/>
    <w:rsid w:val="740A75AE"/>
    <w:rsid w:val="742B2E5C"/>
    <w:rsid w:val="743C3496"/>
    <w:rsid w:val="746A5D5F"/>
    <w:rsid w:val="747905A6"/>
    <w:rsid w:val="7481390D"/>
    <w:rsid w:val="74823A66"/>
    <w:rsid w:val="74B93D28"/>
    <w:rsid w:val="74BE59C8"/>
    <w:rsid w:val="74D52828"/>
    <w:rsid w:val="74E07CEA"/>
    <w:rsid w:val="74EA1E6D"/>
    <w:rsid w:val="74F54695"/>
    <w:rsid w:val="750D0706"/>
    <w:rsid w:val="75247F57"/>
    <w:rsid w:val="752E6733"/>
    <w:rsid w:val="754058AC"/>
    <w:rsid w:val="75751B49"/>
    <w:rsid w:val="75884687"/>
    <w:rsid w:val="75B22B05"/>
    <w:rsid w:val="75C7213D"/>
    <w:rsid w:val="75E22D2A"/>
    <w:rsid w:val="75FA16A2"/>
    <w:rsid w:val="76395504"/>
    <w:rsid w:val="763E735B"/>
    <w:rsid w:val="76912CA1"/>
    <w:rsid w:val="769C630A"/>
    <w:rsid w:val="76B249AB"/>
    <w:rsid w:val="76E34D35"/>
    <w:rsid w:val="773C19C6"/>
    <w:rsid w:val="77955FEA"/>
    <w:rsid w:val="779D1756"/>
    <w:rsid w:val="77AE6813"/>
    <w:rsid w:val="77CE35B0"/>
    <w:rsid w:val="77F04C73"/>
    <w:rsid w:val="77F25AF2"/>
    <w:rsid w:val="77FF6ED1"/>
    <w:rsid w:val="780556F0"/>
    <w:rsid w:val="780E2A80"/>
    <w:rsid w:val="78234F30"/>
    <w:rsid w:val="7828782E"/>
    <w:rsid w:val="782C7B34"/>
    <w:rsid w:val="78330911"/>
    <w:rsid w:val="787120AC"/>
    <w:rsid w:val="78804510"/>
    <w:rsid w:val="78890E14"/>
    <w:rsid w:val="78A155B7"/>
    <w:rsid w:val="78B13B17"/>
    <w:rsid w:val="79002530"/>
    <w:rsid w:val="790603AE"/>
    <w:rsid w:val="791E42F9"/>
    <w:rsid w:val="79914C09"/>
    <w:rsid w:val="79E70F35"/>
    <w:rsid w:val="79EA5EAF"/>
    <w:rsid w:val="79ED3A63"/>
    <w:rsid w:val="79F63BFE"/>
    <w:rsid w:val="79F69076"/>
    <w:rsid w:val="7A3929F8"/>
    <w:rsid w:val="7A750E69"/>
    <w:rsid w:val="7A7E03DB"/>
    <w:rsid w:val="7AA5154B"/>
    <w:rsid w:val="7AB52481"/>
    <w:rsid w:val="7AB975F7"/>
    <w:rsid w:val="7AE369BC"/>
    <w:rsid w:val="7AE67195"/>
    <w:rsid w:val="7AF15033"/>
    <w:rsid w:val="7B0258F1"/>
    <w:rsid w:val="7B0659E6"/>
    <w:rsid w:val="7B194050"/>
    <w:rsid w:val="7B2217EC"/>
    <w:rsid w:val="7B2276E5"/>
    <w:rsid w:val="7B3CEE89"/>
    <w:rsid w:val="7B3D3E06"/>
    <w:rsid w:val="7B4959E3"/>
    <w:rsid w:val="7B4D243B"/>
    <w:rsid w:val="7B5F603D"/>
    <w:rsid w:val="7B6F121C"/>
    <w:rsid w:val="7B8B1D35"/>
    <w:rsid w:val="7BB878C8"/>
    <w:rsid w:val="7BEB5F99"/>
    <w:rsid w:val="7CAC49FF"/>
    <w:rsid w:val="7CB93552"/>
    <w:rsid w:val="7CEB1E8F"/>
    <w:rsid w:val="7CEB33A0"/>
    <w:rsid w:val="7D171380"/>
    <w:rsid w:val="7D552D93"/>
    <w:rsid w:val="7D622B7D"/>
    <w:rsid w:val="7D7A3016"/>
    <w:rsid w:val="7D8308C7"/>
    <w:rsid w:val="7DB975D0"/>
    <w:rsid w:val="7DCC15F5"/>
    <w:rsid w:val="7DCF70EF"/>
    <w:rsid w:val="7DE50937"/>
    <w:rsid w:val="7E4852B2"/>
    <w:rsid w:val="7E6C3902"/>
    <w:rsid w:val="7E85364D"/>
    <w:rsid w:val="7E8F1866"/>
    <w:rsid w:val="7EEF71C5"/>
    <w:rsid w:val="7EF9260D"/>
    <w:rsid w:val="7F540DAE"/>
    <w:rsid w:val="7F547C64"/>
    <w:rsid w:val="7F6FC918"/>
    <w:rsid w:val="7F7868D5"/>
    <w:rsid w:val="7FD43684"/>
    <w:rsid w:val="7FD943D8"/>
    <w:rsid w:val="7FFE12A0"/>
    <w:rsid w:val="9FF71DB2"/>
    <w:rsid w:val="A7F35373"/>
    <w:rsid w:val="AF67FD44"/>
    <w:rsid w:val="EBBF5B47"/>
    <w:rsid w:val="EFBFFF02"/>
    <w:rsid w:val="EFFAAF15"/>
    <w:rsid w:val="EFFFE383"/>
    <w:rsid w:val="F3FF34D1"/>
    <w:rsid w:val="F77FAFDD"/>
    <w:rsid w:val="F7FF79F9"/>
    <w:rsid w:val="FBFE48B3"/>
    <w:rsid w:val="FBFECAB6"/>
    <w:rsid w:val="FCA32AC4"/>
    <w:rsid w:val="FDFE1562"/>
    <w:rsid w:val="FE1D8774"/>
    <w:rsid w:val="FE7BE5B3"/>
    <w:rsid w:val="FEFEEB1C"/>
    <w:rsid w:val="FF77BF08"/>
    <w:rsid w:val="FFE7CF0F"/>
    <w:rsid w:val="FFFE0BC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qFormat="1" w:unhideWhenUsed="0" w:uiPriority="99" w:semiHidden="0" w:name="List Bullet 5"/>
    <w:lsdException w:unhideWhenUsed="0" w:uiPriority="0" w:semiHidden="0" w:name="List Number 2"/>
    <w:lsdException w:qFormat="1" w:unhideWhenUsed="0" w:uiPriority="99"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qFormat="1" w:unhideWhenUsed="0" w:uiPriority="99" w:semiHidden="0" w:name="HTML Typewriter"/>
    <w:lsdException w:unhideWhenUsed="0" w:uiPriority="0" w:semiHidden="0" w:name="HTML Variable"/>
    <w:lsdException w:qFormat="1" w:uiPriority="99" w:semiHidden="0"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qFormat="1" w:unhideWhenUsed="0" w:uiPriority="99" w:semiHidden="0" w:name="Table Grid 7"/>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0"/>
    <w:qFormat/>
    <w:uiPriority w:val="99"/>
    <w:pPr>
      <w:keepNext/>
      <w:tabs>
        <w:tab w:val="left" w:pos="432"/>
      </w:tabs>
      <w:ind w:left="432" w:hanging="432"/>
      <w:outlineLvl w:val="0"/>
    </w:pPr>
    <w:rPr>
      <w:b/>
      <w:kern w:val="44"/>
      <w:sz w:val="44"/>
      <w:szCs w:val="20"/>
    </w:rPr>
  </w:style>
  <w:style w:type="paragraph" w:styleId="6">
    <w:name w:val="heading 2"/>
    <w:basedOn w:val="1"/>
    <w:next w:val="1"/>
    <w:link w:val="81"/>
    <w:qFormat/>
    <w:uiPriority w:val="99"/>
    <w:pPr>
      <w:keepNext/>
      <w:keepLines/>
      <w:spacing w:before="260" w:after="260" w:line="416" w:lineRule="auto"/>
      <w:outlineLvl w:val="1"/>
    </w:pPr>
    <w:rPr>
      <w:rFonts w:ascii="Cambria" w:hAnsi="Cambria"/>
      <w:b/>
      <w:bCs/>
      <w:sz w:val="32"/>
      <w:szCs w:val="32"/>
    </w:rPr>
  </w:style>
  <w:style w:type="paragraph" w:styleId="7">
    <w:name w:val="heading 3"/>
    <w:basedOn w:val="1"/>
    <w:next w:val="1"/>
    <w:link w:val="82"/>
    <w:qFormat/>
    <w:uiPriority w:val="99"/>
    <w:pPr>
      <w:keepNext/>
      <w:keepLines/>
      <w:spacing w:before="260" w:after="260" w:line="416" w:lineRule="auto"/>
      <w:outlineLvl w:val="2"/>
    </w:pPr>
    <w:rPr>
      <w:b/>
      <w:bCs/>
      <w:sz w:val="32"/>
      <w:szCs w:val="32"/>
    </w:rPr>
  </w:style>
  <w:style w:type="paragraph" w:styleId="8">
    <w:name w:val="heading 4"/>
    <w:basedOn w:val="1"/>
    <w:next w:val="1"/>
    <w:link w:val="83"/>
    <w:qFormat/>
    <w:uiPriority w:val="99"/>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link w:val="84"/>
    <w:qFormat/>
    <w:uiPriority w:val="99"/>
    <w:pPr>
      <w:keepNext/>
      <w:keepLines/>
      <w:spacing w:before="280" w:after="290" w:line="376" w:lineRule="auto"/>
      <w:outlineLvl w:val="4"/>
    </w:pPr>
    <w:rPr>
      <w:b/>
      <w:bCs/>
      <w:sz w:val="28"/>
      <w:szCs w:val="28"/>
    </w:rPr>
  </w:style>
  <w:style w:type="paragraph" w:styleId="10">
    <w:name w:val="heading 6"/>
    <w:basedOn w:val="1"/>
    <w:next w:val="1"/>
    <w:link w:val="85"/>
    <w:qFormat/>
    <w:uiPriority w:val="99"/>
    <w:pPr>
      <w:keepNext/>
      <w:keepLines/>
      <w:spacing w:before="240" w:after="64" w:line="320" w:lineRule="auto"/>
      <w:outlineLvl w:val="5"/>
    </w:pPr>
    <w:rPr>
      <w:rFonts w:ascii="Arial" w:hAnsi="Arial" w:eastAsia="黑体"/>
      <w:b/>
      <w:bCs/>
      <w:sz w:val="24"/>
      <w:szCs w:val="20"/>
    </w:rPr>
  </w:style>
  <w:style w:type="paragraph" w:styleId="11">
    <w:name w:val="heading 7"/>
    <w:basedOn w:val="1"/>
    <w:next w:val="1"/>
    <w:link w:val="86"/>
    <w:qFormat/>
    <w:uiPriority w:val="99"/>
    <w:pPr>
      <w:keepNext/>
      <w:keepLines/>
      <w:numPr>
        <w:ilvl w:val="6"/>
        <w:numId w:val="1"/>
      </w:numPr>
      <w:adjustRightInd w:val="0"/>
      <w:spacing w:before="240" w:after="64" w:line="320" w:lineRule="atLeast"/>
      <w:textAlignment w:val="baseline"/>
      <w:outlineLvl w:val="6"/>
    </w:pPr>
    <w:rPr>
      <w:rFonts w:ascii="宋体" w:eastAsia="仿宋_GB2312"/>
      <w:b/>
      <w:kern w:val="0"/>
      <w:sz w:val="24"/>
      <w:szCs w:val="20"/>
    </w:rPr>
  </w:style>
  <w:style w:type="paragraph" w:styleId="12">
    <w:name w:val="heading 8"/>
    <w:basedOn w:val="1"/>
    <w:next w:val="1"/>
    <w:link w:val="87"/>
    <w:qFormat/>
    <w:uiPriority w:val="99"/>
    <w:pPr>
      <w:keepNext/>
      <w:keepLines/>
      <w:numPr>
        <w:ilvl w:val="7"/>
        <w:numId w:val="1"/>
      </w:numPr>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88"/>
    <w:qFormat/>
    <w:uiPriority w:val="99"/>
    <w:pPr>
      <w:keepNext/>
      <w:keepLines/>
      <w:numPr>
        <w:ilvl w:val="8"/>
        <w:numId w:val="1"/>
      </w:numPr>
      <w:adjustRightInd w:val="0"/>
      <w:spacing w:before="240" w:after="64" w:line="320" w:lineRule="atLeast"/>
      <w:textAlignment w:val="baseline"/>
      <w:outlineLvl w:val="8"/>
    </w:pPr>
    <w:rPr>
      <w:rFonts w:ascii="Arial" w:hAnsi="Arial" w:eastAsia="黑体"/>
      <w:kern w:val="0"/>
      <w:sz w:val="28"/>
      <w:szCs w:val="20"/>
    </w:rPr>
  </w:style>
  <w:style w:type="character" w:default="1" w:styleId="69">
    <w:name w:val="Default Paragraph Font"/>
    <w:semiHidden/>
    <w:qFormat/>
    <w:uiPriority w:val="99"/>
  </w:style>
  <w:style w:type="table" w:default="1" w:styleId="65">
    <w:name w:val="Normal Table"/>
    <w:unhideWhenUsed/>
    <w:qFormat/>
    <w:uiPriority w:val="99"/>
    <w:tblPr>
      <w:tblCellMar>
        <w:top w:w="0" w:type="dxa"/>
        <w:left w:w="108" w:type="dxa"/>
        <w:bottom w:w="0" w:type="dxa"/>
        <w:right w:w="108" w:type="dxa"/>
      </w:tblCellMar>
    </w:tblPr>
  </w:style>
  <w:style w:type="paragraph" w:styleId="2">
    <w:name w:val="Body Text First Indent 2"/>
    <w:basedOn w:val="3"/>
    <w:link w:val="109"/>
    <w:qFormat/>
    <w:uiPriority w:val="99"/>
    <w:pPr>
      <w:spacing w:after="120" w:line="240" w:lineRule="auto"/>
      <w:ind w:left="420" w:leftChars="200" w:firstLine="420" w:firstLineChars="200"/>
    </w:pPr>
    <w:rPr>
      <w:sz w:val="21"/>
      <w:szCs w:val="24"/>
    </w:rPr>
  </w:style>
  <w:style w:type="paragraph" w:styleId="3">
    <w:name w:val="Body Text Indent"/>
    <w:basedOn w:val="1"/>
    <w:next w:val="4"/>
    <w:link w:val="94"/>
    <w:qFormat/>
    <w:uiPriority w:val="99"/>
    <w:pPr>
      <w:spacing w:line="200" w:lineRule="exact"/>
      <w:ind w:firstLine="301"/>
    </w:pPr>
    <w:rPr>
      <w:rFonts w:ascii="宋体" w:hAnsi="Courier New"/>
      <w:spacing w:val="-4"/>
      <w:sz w:val="18"/>
      <w:szCs w:val="20"/>
    </w:rPr>
  </w:style>
  <w:style w:type="paragraph" w:styleId="4">
    <w:name w:val="Normal Indent"/>
    <w:basedOn w:val="1"/>
    <w:next w:val="3"/>
    <w:link w:val="150"/>
    <w:qFormat/>
    <w:uiPriority w:val="99"/>
    <w:pPr>
      <w:ind w:firstLine="420"/>
    </w:pPr>
    <w:rPr>
      <w:szCs w:val="20"/>
    </w:rPr>
  </w:style>
  <w:style w:type="paragraph" w:styleId="14">
    <w:name w:val="List 3"/>
    <w:basedOn w:val="1"/>
    <w:qFormat/>
    <w:uiPriority w:val="99"/>
    <w:pPr>
      <w:ind w:left="100" w:leftChars="400" w:hanging="200" w:hangingChars="200"/>
    </w:pPr>
  </w:style>
  <w:style w:type="paragraph" w:styleId="15">
    <w:name w:val="toc 7"/>
    <w:basedOn w:val="1"/>
    <w:next w:val="1"/>
    <w:qFormat/>
    <w:uiPriority w:val="99"/>
    <w:pPr>
      <w:ind w:left="2520" w:leftChars="1200"/>
    </w:pPr>
  </w:style>
  <w:style w:type="paragraph" w:styleId="16">
    <w:name w:val="index 8"/>
    <w:basedOn w:val="1"/>
    <w:next w:val="1"/>
    <w:qFormat/>
    <w:uiPriority w:val="99"/>
    <w:pPr>
      <w:ind w:left="1680" w:hanging="210"/>
      <w:jc w:val="left"/>
    </w:pPr>
    <w:rPr>
      <w:sz w:val="20"/>
      <w:szCs w:val="20"/>
    </w:rPr>
  </w:style>
  <w:style w:type="paragraph" w:styleId="17">
    <w:name w:val="List Number"/>
    <w:basedOn w:val="1"/>
    <w:qFormat/>
    <w:uiPriority w:val="99"/>
    <w:pPr>
      <w:widowControl/>
      <w:tabs>
        <w:tab w:val="left" w:pos="454"/>
        <w:tab w:val="left" w:pos="720"/>
      </w:tabs>
      <w:spacing w:afterLines="50"/>
      <w:ind w:left="1354" w:hanging="284"/>
      <w:jc w:val="left"/>
    </w:pPr>
    <w:rPr>
      <w:kern w:val="0"/>
      <w:sz w:val="24"/>
      <w:szCs w:val="20"/>
    </w:rPr>
  </w:style>
  <w:style w:type="paragraph" w:styleId="18">
    <w:name w:val="caption"/>
    <w:basedOn w:val="1"/>
    <w:next w:val="1"/>
    <w:qFormat/>
    <w:uiPriority w:val="99"/>
    <w:pPr>
      <w:spacing w:before="152" w:after="160"/>
    </w:pPr>
    <w:rPr>
      <w:rFonts w:ascii="Arial" w:hAnsi="Arial" w:eastAsia="黑体" w:cs="Arial"/>
      <w:sz w:val="20"/>
      <w:szCs w:val="20"/>
    </w:rPr>
  </w:style>
  <w:style w:type="paragraph" w:styleId="19">
    <w:name w:val="index 5"/>
    <w:basedOn w:val="1"/>
    <w:next w:val="1"/>
    <w:qFormat/>
    <w:uiPriority w:val="99"/>
    <w:pPr>
      <w:ind w:left="1050" w:hanging="210"/>
      <w:jc w:val="left"/>
    </w:pPr>
    <w:rPr>
      <w:sz w:val="20"/>
      <w:szCs w:val="20"/>
    </w:rPr>
  </w:style>
  <w:style w:type="paragraph" w:styleId="20">
    <w:name w:val="List Bullet"/>
    <w:basedOn w:val="1"/>
    <w:qFormat/>
    <w:uiPriority w:val="99"/>
    <w:pPr>
      <w:widowControl/>
      <w:tabs>
        <w:tab w:val="left" w:pos="900"/>
      </w:tabs>
      <w:spacing w:before="100" w:beforeAutospacing="1" w:afterLines="50" w:afterAutospacing="1"/>
      <w:ind w:left="900" w:hanging="420"/>
      <w:jc w:val="left"/>
    </w:pPr>
    <w:rPr>
      <w:kern w:val="0"/>
      <w:szCs w:val="20"/>
    </w:rPr>
  </w:style>
  <w:style w:type="paragraph" w:styleId="21">
    <w:name w:val="Document Map"/>
    <w:basedOn w:val="1"/>
    <w:link w:val="90"/>
    <w:qFormat/>
    <w:uiPriority w:val="99"/>
    <w:pPr>
      <w:shd w:val="clear" w:color="auto" w:fill="000080"/>
    </w:pPr>
  </w:style>
  <w:style w:type="paragraph" w:styleId="22">
    <w:name w:val="toa heading"/>
    <w:basedOn w:val="1"/>
    <w:next w:val="1"/>
    <w:qFormat/>
    <w:uiPriority w:val="99"/>
    <w:pPr>
      <w:spacing w:before="120"/>
    </w:pPr>
    <w:rPr>
      <w:rFonts w:ascii="Arial" w:hAnsi="Arial" w:cs="Arial"/>
      <w:sz w:val="24"/>
    </w:rPr>
  </w:style>
  <w:style w:type="paragraph" w:styleId="23">
    <w:name w:val="annotation text"/>
    <w:basedOn w:val="1"/>
    <w:link w:val="91"/>
    <w:qFormat/>
    <w:uiPriority w:val="99"/>
    <w:pPr>
      <w:jc w:val="left"/>
    </w:pPr>
  </w:style>
  <w:style w:type="paragraph" w:styleId="24">
    <w:name w:val="index 6"/>
    <w:basedOn w:val="1"/>
    <w:next w:val="1"/>
    <w:qFormat/>
    <w:uiPriority w:val="99"/>
    <w:pPr>
      <w:ind w:left="1260" w:hanging="210"/>
      <w:jc w:val="left"/>
    </w:pPr>
    <w:rPr>
      <w:sz w:val="20"/>
      <w:szCs w:val="20"/>
    </w:rPr>
  </w:style>
  <w:style w:type="paragraph" w:styleId="25">
    <w:name w:val="Salutation"/>
    <w:basedOn w:val="1"/>
    <w:next w:val="1"/>
    <w:link w:val="92"/>
    <w:qFormat/>
    <w:uiPriority w:val="99"/>
    <w:rPr>
      <w:sz w:val="24"/>
    </w:rPr>
  </w:style>
  <w:style w:type="paragraph" w:styleId="26">
    <w:name w:val="Body Text 3"/>
    <w:basedOn w:val="1"/>
    <w:link w:val="93"/>
    <w:qFormat/>
    <w:uiPriority w:val="99"/>
    <w:pPr>
      <w:snapToGrid w:val="0"/>
      <w:spacing w:before="50" w:after="50"/>
    </w:pPr>
    <w:rPr>
      <w:rFonts w:hAnsi="宋体" w:eastAsia="仿宋_GB2312"/>
      <w:b/>
      <w:bCs/>
      <w:sz w:val="24"/>
      <w:szCs w:val="20"/>
    </w:rPr>
  </w:style>
  <w:style w:type="paragraph" w:styleId="27">
    <w:name w:val="Body Text"/>
    <w:basedOn w:val="1"/>
    <w:next w:val="28"/>
    <w:link w:val="89"/>
    <w:qFormat/>
    <w:uiPriority w:val="99"/>
    <w:pPr>
      <w:spacing w:after="120"/>
    </w:pPr>
    <w:rPr>
      <w:sz w:val="28"/>
    </w:rPr>
  </w:style>
  <w:style w:type="paragraph" w:styleId="28">
    <w:name w:val="Body Text First Indent"/>
    <w:basedOn w:val="27"/>
    <w:next w:val="1"/>
    <w:link w:val="108"/>
    <w:qFormat/>
    <w:uiPriority w:val="99"/>
    <w:pPr>
      <w:spacing w:line="360" w:lineRule="auto"/>
      <w:ind w:firstLine="200" w:firstLineChars="200"/>
      <w:jc w:val="left"/>
    </w:pPr>
    <w:rPr>
      <w:bCs/>
      <w:sz w:val="24"/>
    </w:rPr>
  </w:style>
  <w:style w:type="paragraph" w:styleId="29">
    <w:name w:val="List Number 3"/>
    <w:basedOn w:val="1"/>
    <w:qFormat/>
    <w:uiPriority w:val="99"/>
    <w:pPr>
      <w:tabs>
        <w:tab w:val="left" w:pos="1200"/>
      </w:tabs>
      <w:ind w:left="720" w:hanging="360"/>
    </w:pPr>
  </w:style>
  <w:style w:type="paragraph" w:styleId="30">
    <w:name w:val="List 2"/>
    <w:basedOn w:val="1"/>
    <w:qFormat/>
    <w:uiPriority w:val="99"/>
    <w:pPr>
      <w:ind w:left="200" w:leftChars="200" w:hanging="200" w:hangingChars="200"/>
    </w:pPr>
    <w:rPr>
      <w:sz w:val="28"/>
    </w:rPr>
  </w:style>
  <w:style w:type="paragraph" w:styleId="31">
    <w:name w:val="Block Text"/>
    <w:basedOn w:val="1"/>
    <w:qFormat/>
    <w:uiPriority w:val="99"/>
    <w:pPr>
      <w:spacing w:line="440" w:lineRule="exact"/>
      <w:ind w:left="223" w:leftChars="106" w:right="3036" w:firstLine="525"/>
    </w:pPr>
    <w:rPr>
      <w:rFonts w:ascii="楷体_GB2312" w:eastAsia="楷体_GB2312"/>
      <w:sz w:val="24"/>
    </w:rPr>
  </w:style>
  <w:style w:type="paragraph" w:styleId="32">
    <w:name w:val="List Bullet 2"/>
    <w:basedOn w:val="1"/>
    <w:qFormat/>
    <w:uiPriority w:val="99"/>
    <w:pPr>
      <w:tabs>
        <w:tab w:val="left" w:pos="360"/>
        <w:tab w:val="left" w:pos="1191"/>
      </w:tabs>
      <w:snapToGrid w:val="0"/>
      <w:spacing w:line="360" w:lineRule="auto"/>
      <w:ind w:left="482" w:hanging="482" w:hangingChars="200"/>
      <w:jc w:val="left"/>
    </w:pPr>
    <w:rPr>
      <w:b/>
      <w:bCs/>
      <w:sz w:val="24"/>
      <w:szCs w:val="32"/>
    </w:rPr>
  </w:style>
  <w:style w:type="paragraph" w:styleId="33">
    <w:name w:val="index 4"/>
    <w:basedOn w:val="1"/>
    <w:next w:val="1"/>
    <w:qFormat/>
    <w:uiPriority w:val="99"/>
    <w:pPr>
      <w:ind w:left="840" w:hanging="210"/>
      <w:jc w:val="left"/>
    </w:pPr>
    <w:rPr>
      <w:sz w:val="20"/>
      <w:szCs w:val="20"/>
    </w:rPr>
  </w:style>
  <w:style w:type="paragraph" w:styleId="34">
    <w:name w:val="toc 5"/>
    <w:basedOn w:val="1"/>
    <w:next w:val="1"/>
    <w:qFormat/>
    <w:uiPriority w:val="99"/>
    <w:pPr>
      <w:ind w:left="1680" w:leftChars="800"/>
    </w:pPr>
  </w:style>
  <w:style w:type="paragraph" w:styleId="35">
    <w:name w:val="toc 3"/>
    <w:basedOn w:val="1"/>
    <w:next w:val="1"/>
    <w:qFormat/>
    <w:uiPriority w:val="99"/>
    <w:pPr>
      <w:ind w:left="840" w:leftChars="400"/>
    </w:pPr>
  </w:style>
  <w:style w:type="paragraph" w:styleId="36">
    <w:name w:val="Plain Text"/>
    <w:basedOn w:val="1"/>
    <w:next w:val="1"/>
    <w:link w:val="171"/>
    <w:qFormat/>
    <w:uiPriority w:val="99"/>
    <w:pPr>
      <w:spacing w:beforeLines="50" w:afterLines="50" w:line="400" w:lineRule="exact"/>
    </w:pPr>
    <w:rPr>
      <w:rFonts w:ascii="宋体" w:hAnsi="Courier New"/>
      <w:sz w:val="24"/>
    </w:rPr>
  </w:style>
  <w:style w:type="paragraph" w:styleId="37">
    <w:name w:val="List Bullet 5"/>
    <w:basedOn w:val="1"/>
    <w:qFormat/>
    <w:uiPriority w:val="99"/>
    <w:pPr>
      <w:numPr>
        <w:ilvl w:val="0"/>
        <w:numId w:val="2"/>
      </w:numPr>
      <w:tabs>
        <w:tab w:val="left" w:pos="2182"/>
        <w:tab w:val="clear" w:pos="360"/>
      </w:tabs>
      <w:ind w:left="2182"/>
    </w:pPr>
  </w:style>
  <w:style w:type="paragraph" w:styleId="38">
    <w:name w:val="toc 8"/>
    <w:basedOn w:val="1"/>
    <w:next w:val="1"/>
    <w:qFormat/>
    <w:uiPriority w:val="99"/>
    <w:pPr>
      <w:ind w:left="2940" w:leftChars="1400"/>
    </w:pPr>
  </w:style>
  <w:style w:type="paragraph" w:styleId="39">
    <w:name w:val="index 3"/>
    <w:basedOn w:val="1"/>
    <w:next w:val="1"/>
    <w:qFormat/>
    <w:uiPriority w:val="99"/>
    <w:pPr>
      <w:ind w:left="630" w:hanging="210"/>
      <w:jc w:val="left"/>
    </w:pPr>
    <w:rPr>
      <w:sz w:val="20"/>
      <w:szCs w:val="20"/>
    </w:rPr>
  </w:style>
  <w:style w:type="paragraph" w:styleId="40">
    <w:name w:val="Date"/>
    <w:basedOn w:val="1"/>
    <w:next w:val="1"/>
    <w:link w:val="96"/>
    <w:qFormat/>
    <w:uiPriority w:val="99"/>
    <w:pPr>
      <w:ind w:left="2500" w:leftChars="2500"/>
    </w:pPr>
    <w:rPr>
      <w:rFonts w:eastAsia="楷体_GB2312"/>
      <w:sz w:val="32"/>
      <w:szCs w:val="20"/>
    </w:rPr>
  </w:style>
  <w:style w:type="paragraph" w:styleId="41">
    <w:name w:val="Body Text Indent 2"/>
    <w:basedOn w:val="1"/>
    <w:link w:val="97"/>
    <w:qFormat/>
    <w:uiPriority w:val="99"/>
    <w:pPr>
      <w:snapToGrid w:val="0"/>
      <w:ind w:firstLine="542" w:firstLineChars="225"/>
    </w:pPr>
    <w:rPr>
      <w:rFonts w:ascii="仿宋_GB2312" w:hAnsi="宋体"/>
      <w:b/>
      <w:bCs/>
      <w:color w:val="000000"/>
      <w:sz w:val="24"/>
    </w:rPr>
  </w:style>
  <w:style w:type="paragraph" w:styleId="42">
    <w:name w:val="endnote text"/>
    <w:basedOn w:val="1"/>
    <w:link w:val="98"/>
    <w:qFormat/>
    <w:uiPriority w:val="99"/>
    <w:pPr>
      <w:snapToGrid w:val="0"/>
      <w:spacing w:afterLines="50"/>
      <w:jc w:val="left"/>
    </w:pPr>
    <w:rPr>
      <w:rFonts w:ascii="宋体"/>
      <w:kern w:val="0"/>
      <w:szCs w:val="20"/>
    </w:rPr>
  </w:style>
  <w:style w:type="paragraph" w:styleId="43">
    <w:name w:val="Balloon Text"/>
    <w:basedOn w:val="1"/>
    <w:link w:val="99"/>
    <w:qFormat/>
    <w:uiPriority w:val="99"/>
    <w:rPr>
      <w:sz w:val="18"/>
      <w:szCs w:val="18"/>
    </w:rPr>
  </w:style>
  <w:style w:type="paragraph" w:styleId="44">
    <w:name w:val="footer"/>
    <w:basedOn w:val="1"/>
    <w:link w:val="100"/>
    <w:qFormat/>
    <w:uiPriority w:val="99"/>
    <w:pPr>
      <w:tabs>
        <w:tab w:val="center" w:pos="4153"/>
        <w:tab w:val="right" w:pos="8306"/>
      </w:tabs>
      <w:snapToGrid w:val="0"/>
      <w:jc w:val="left"/>
    </w:pPr>
    <w:rPr>
      <w:sz w:val="18"/>
      <w:szCs w:val="18"/>
    </w:rPr>
  </w:style>
  <w:style w:type="paragraph" w:styleId="45">
    <w:name w:val="header"/>
    <w:basedOn w:val="1"/>
    <w:link w:val="101"/>
    <w:qFormat/>
    <w:uiPriority w:val="99"/>
    <w:pPr>
      <w:pBdr>
        <w:bottom w:val="single" w:color="auto" w:sz="6" w:space="1"/>
      </w:pBdr>
      <w:tabs>
        <w:tab w:val="center" w:pos="4153"/>
        <w:tab w:val="right" w:pos="8306"/>
      </w:tabs>
      <w:snapToGrid w:val="0"/>
      <w:jc w:val="center"/>
    </w:pPr>
    <w:rPr>
      <w:rFonts w:eastAsia="仿宋_GB2312"/>
      <w:sz w:val="18"/>
      <w:szCs w:val="20"/>
    </w:rPr>
  </w:style>
  <w:style w:type="paragraph" w:styleId="46">
    <w:name w:val="toc 1"/>
    <w:basedOn w:val="1"/>
    <w:next w:val="1"/>
    <w:qFormat/>
    <w:uiPriority w:val="99"/>
  </w:style>
  <w:style w:type="paragraph" w:styleId="47">
    <w:name w:val="toc 4"/>
    <w:basedOn w:val="1"/>
    <w:next w:val="1"/>
    <w:qFormat/>
    <w:uiPriority w:val="99"/>
    <w:pPr>
      <w:ind w:left="1260" w:leftChars="600"/>
    </w:pPr>
  </w:style>
  <w:style w:type="paragraph" w:styleId="48">
    <w:name w:val="index heading"/>
    <w:basedOn w:val="1"/>
    <w:next w:val="49"/>
    <w:qFormat/>
    <w:uiPriority w:val="99"/>
    <w:pPr>
      <w:spacing w:before="120" w:after="120"/>
      <w:jc w:val="left"/>
    </w:pPr>
    <w:rPr>
      <w:b/>
      <w:bCs/>
      <w:i/>
      <w:iCs/>
      <w:sz w:val="20"/>
      <w:szCs w:val="20"/>
    </w:rPr>
  </w:style>
  <w:style w:type="paragraph" w:styleId="49">
    <w:name w:val="index 1"/>
    <w:basedOn w:val="1"/>
    <w:next w:val="1"/>
    <w:qFormat/>
    <w:uiPriority w:val="99"/>
    <w:pPr>
      <w:adjustRightInd w:val="0"/>
      <w:spacing w:line="360" w:lineRule="atLeast"/>
      <w:jc w:val="center"/>
      <w:textAlignment w:val="baseline"/>
    </w:pPr>
    <w:rPr>
      <w:rFonts w:ascii="Arial" w:hAnsi="Arial"/>
      <w:szCs w:val="21"/>
    </w:rPr>
  </w:style>
  <w:style w:type="paragraph" w:styleId="50">
    <w:name w:val="Subtitle"/>
    <w:basedOn w:val="1"/>
    <w:link w:val="102"/>
    <w:qFormat/>
    <w:uiPriority w:val="99"/>
    <w:pPr>
      <w:spacing w:afterLines="50"/>
      <w:jc w:val="center"/>
    </w:pPr>
    <w:rPr>
      <w:rFonts w:ascii="宋体"/>
      <w:i/>
      <w:kern w:val="0"/>
      <w:sz w:val="36"/>
      <w:szCs w:val="20"/>
      <w:lang w:val="en-AU"/>
    </w:rPr>
  </w:style>
  <w:style w:type="paragraph" w:styleId="51">
    <w:name w:val="List"/>
    <w:basedOn w:val="1"/>
    <w:qFormat/>
    <w:uiPriority w:val="99"/>
    <w:pPr>
      <w:ind w:left="200" w:hanging="200" w:hangingChars="200"/>
    </w:pPr>
    <w:rPr>
      <w:sz w:val="28"/>
    </w:rPr>
  </w:style>
  <w:style w:type="paragraph" w:styleId="52">
    <w:name w:val="toc 6"/>
    <w:basedOn w:val="1"/>
    <w:next w:val="1"/>
    <w:qFormat/>
    <w:uiPriority w:val="99"/>
    <w:pPr>
      <w:ind w:left="2100" w:leftChars="1000"/>
    </w:pPr>
  </w:style>
  <w:style w:type="paragraph" w:styleId="53">
    <w:name w:val="Body Text Indent 3"/>
    <w:basedOn w:val="1"/>
    <w:link w:val="103"/>
    <w:qFormat/>
    <w:uiPriority w:val="99"/>
    <w:pPr>
      <w:snapToGrid w:val="0"/>
      <w:ind w:firstLine="480" w:firstLineChars="200"/>
      <w:jc w:val="left"/>
    </w:pPr>
    <w:rPr>
      <w:rFonts w:ascii="仿宋_GB2312" w:hAnsi="宋体" w:eastAsia="仿宋_GB2312"/>
      <w:color w:val="000000"/>
      <w:sz w:val="24"/>
    </w:rPr>
  </w:style>
  <w:style w:type="paragraph" w:styleId="54">
    <w:name w:val="index 7"/>
    <w:basedOn w:val="1"/>
    <w:next w:val="1"/>
    <w:qFormat/>
    <w:uiPriority w:val="99"/>
    <w:pPr>
      <w:ind w:left="1470" w:hanging="210"/>
      <w:jc w:val="left"/>
    </w:pPr>
    <w:rPr>
      <w:sz w:val="20"/>
      <w:szCs w:val="20"/>
    </w:rPr>
  </w:style>
  <w:style w:type="paragraph" w:styleId="55">
    <w:name w:val="index 9"/>
    <w:basedOn w:val="1"/>
    <w:next w:val="1"/>
    <w:qFormat/>
    <w:uiPriority w:val="99"/>
    <w:pPr>
      <w:ind w:left="1890" w:hanging="210"/>
      <w:jc w:val="left"/>
    </w:pPr>
    <w:rPr>
      <w:sz w:val="20"/>
      <w:szCs w:val="20"/>
    </w:rPr>
  </w:style>
  <w:style w:type="paragraph" w:styleId="56">
    <w:name w:val="table of figures"/>
    <w:basedOn w:val="1"/>
    <w:next w:val="1"/>
    <w:qFormat/>
    <w:uiPriority w:val="99"/>
    <w:pPr>
      <w:ind w:left="200" w:leftChars="200" w:hanging="200" w:hangingChars="200"/>
    </w:pPr>
  </w:style>
  <w:style w:type="paragraph" w:styleId="57">
    <w:name w:val="toc 2"/>
    <w:basedOn w:val="1"/>
    <w:next w:val="1"/>
    <w:qFormat/>
    <w:uiPriority w:val="99"/>
    <w:pPr>
      <w:ind w:left="420" w:leftChars="200"/>
    </w:pPr>
  </w:style>
  <w:style w:type="paragraph" w:styleId="58">
    <w:name w:val="toc 9"/>
    <w:basedOn w:val="1"/>
    <w:next w:val="1"/>
    <w:qFormat/>
    <w:uiPriority w:val="99"/>
    <w:pPr>
      <w:ind w:left="3360" w:leftChars="1600"/>
    </w:pPr>
  </w:style>
  <w:style w:type="paragraph" w:styleId="59">
    <w:name w:val="Body Text 2"/>
    <w:basedOn w:val="1"/>
    <w:link w:val="104"/>
    <w:qFormat/>
    <w:uiPriority w:val="99"/>
    <w:pPr>
      <w:widowControl/>
      <w:snapToGrid w:val="0"/>
      <w:spacing w:before="50" w:afterLines="50" w:line="400" w:lineRule="exact"/>
      <w:jc w:val="left"/>
    </w:pPr>
    <w:rPr>
      <w:rFonts w:ascii="宋体" w:hAnsi="宋体"/>
      <w:color w:val="000000"/>
      <w:sz w:val="24"/>
    </w:rPr>
  </w:style>
  <w:style w:type="paragraph" w:styleId="60">
    <w:name w:val="HTML Preformatted"/>
    <w:basedOn w:val="1"/>
    <w:link w:val="105"/>
    <w:qFormat/>
    <w:uiPriority w:val="99"/>
    <w:rPr>
      <w:rFonts w:ascii="Courier New" w:hAnsi="Courier New"/>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62">
    <w:name w:val="index 2"/>
    <w:basedOn w:val="1"/>
    <w:next w:val="1"/>
    <w:qFormat/>
    <w:uiPriority w:val="99"/>
    <w:pPr>
      <w:ind w:left="420" w:hanging="210"/>
      <w:jc w:val="left"/>
    </w:pPr>
    <w:rPr>
      <w:sz w:val="20"/>
      <w:szCs w:val="20"/>
    </w:rPr>
  </w:style>
  <w:style w:type="paragraph" w:styleId="63">
    <w:name w:val="Title"/>
    <w:basedOn w:val="1"/>
    <w:link w:val="106"/>
    <w:qFormat/>
    <w:uiPriority w:val="99"/>
    <w:pPr>
      <w:widowControl/>
      <w:overflowPunct w:val="0"/>
      <w:autoSpaceDE w:val="0"/>
      <w:autoSpaceDN w:val="0"/>
      <w:adjustRightInd w:val="0"/>
      <w:jc w:val="center"/>
      <w:textAlignment w:val="baseline"/>
    </w:pPr>
    <w:rPr>
      <w:b/>
      <w:kern w:val="0"/>
      <w:sz w:val="24"/>
      <w:szCs w:val="20"/>
      <w:lang w:val="en-GB"/>
    </w:rPr>
  </w:style>
  <w:style w:type="paragraph" w:styleId="64">
    <w:name w:val="annotation subject"/>
    <w:basedOn w:val="23"/>
    <w:next w:val="23"/>
    <w:link w:val="107"/>
    <w:qFormat/>
    <w:uiPriority w:val="99"/>
    <w:rPr>
      <w:b/>
      <w:bCs/>
    </w:rPr>
  </w:style>
  <w:style w:type="table" w:styleId="66">
    <w:name w:val="Table Grid"/>
    <w:basedOn w:val="6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5"/>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68">
    <w:name w:val="Table Grid 7"/>
    <w:basedOn w:val="65"/>
    <w:qFormat/>
    <w:uiPriority w:val="99"/>
    <w:pPr>
      <w:widowControl w:val="0"/>
      <w:jc w:val="both"/>
    </w:pPr>
    <w:rPr>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b w:val="0"/>
        <w:bCs w:val="0"/>
      </w:rPr>
      <w:tblPr/>
      <w:tcPr>
        <w:tcBorders>
          <w:top w:val="nil"/>
          <w:left w:val="nil"/>
          <w:bottom w:val="single" w:color="000000" w:sz="12" w:space="0"/>
          <w:right w:val="nil"/>
          <w:insideH w:val="nil"/>
          <w:insideV w:val="nil"/>
          <w:tl2br w:val="nil"/>
          <w:tr2bl w:val="nil"/>
        </w:tcBorders>
      </w:tcPr>
    </w:tblStylePr>
    <w:tblStylePr w:type="lastRow">
      <w:rPr>
        <w:rFonts w:cs="Times New Roman"/>
        <w:b w:val="0"/>
        <w:bCs w:val="0"/>
      </w:rPr>
      <w:tblPr/>
      <w:tcPr>
        <w:tcBorders>
          <w:top w:val="single" w:color="000000" w:sz="6" w:space="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character" w:styleId="70">
    <w:name w:val="Strong"/>
    <w:basedOn w:val="69"/>
    <w:qFormat/>
    <w:uiPriority w:val="99"/>
    <w:rPr>
      <w:rFonts w:cs="Times New Roman"/>
      <w:b/>
    </w:rPr>
  </w:style>
  <w:style w:type="character" w:styleId="71">
    <w:name w:val="page number"/>
    <w:basedOn w:val="69"/>
    <w:qFormat/>
    <w:uiPriority w:val="99"/>
    <w:rPr>
      <w:rFonts w:cs="Times New Roman"/>
    </w:rPr>
  </w:style>
  <w:style w:type="character" w:styleId="72">
    <w:name w:val="FollowedHyperlink"/>
    <w:basedOn w:val="69"/>
    <w:qFormat/>
    <w:uiPriority w:val="99"/>
    <w:rPr>
      <w:rFonts w:cs="Times New Roman"/>
      <w:color w:val="800080"/>
      <w:u w:val="single"/>
    </w:rPr>
  </w:style>
  <w:style w:type="character" w:styleId="73">
    <w:name w:val="Emphasis"/>
    <w:basedOn w:val="69"/>
    <w:qFormat/>
    <w:uiPriority w:val="99"/>
    <w:rPr>
      <w:rFonts w:cs="Times New Roman"/>
      <w:i/>
    </w:rPr>
  </w:style>
  <w:style w:type="character" w:styleId="74">
    <w:name w:val="HTML Typewriter"/>
    <w:basedOn w:val="69"/>
    <w:qFormat/>
    <w:uiPriority w:val="99"/>
    <w:rPr>
      <w:rFonts w:ascii="Courier New" w:hAnsi="Courier New" w:eastAsia="宋体" w:cs="Times New Roman"/>
      <w:sz w:val="20"/>
    </w:rPr>
  </w:style>
  <w:style w:type="character" w:styleId="75">
    <w:name w:val="Hyperlink"/>
    <w:basedOn w:val="69"/>
    <w:qFormat/>
    <w:uiPriority w:val="99"/>
    <w:rPr>
      <w:rFonts w:cs="Times New Roman"/>
      <w:color w:val="0000FF"/>
      <w:u w:val="single"/>
    </w:rPr>
  </w:style>
  <w:style w:type="character" w:styleId="76">
    <w:name w:val="annotation reference"/>
    <w:basedOn w:val="69"/>
    <w:qFormat/>
    <w:uiPriority w:val="99"/>
    <w:rPr>
      <w:rFonts w:cs="Times New Roman"/>
      <w:sz w:val="21"/>
    </w:rPr>
  </w:style>
  <w:style w:type="paragraph" w:customStyle="1" w:styleId="77">
    <w:name w:val="正文1"/>
    <w:basedOn w:val="21"/>
    <w:next w:val="1"/>
    <w:qFormat/>
    <w:uiPriority w:val="99"/>
    <w:pPr>
      <w:widowControl/>
      <w:overflowPunct w:val="0"/>
      <w:autoSpaceDE w:val="0"/>
      <w:autoSpaceDN w:val="0"/>
      <w:adjustRightInd w:val="0"/>
      <w:spacing w:line="400" w:lineRule="exact"/>
      <w:textAlignment w:val="baseline"/>
    </w:pPr>
    <w:rPr>
      <w:kern w:val="0"/>
      <w:sz w:val="24"/>
      <w:szCs w:val="20"/>
    </w:rPr>
  </w:style>
  <w:style w:type="paragraph" w:customStyle="1" w:styleId="78">
    <w:name w:val="表格文字"/>
    <w:basedOn w:val="1"/>
    <w:next w:val="27"/>
    <w:qFormat/>
    <w:uiPriority w:val="99"/>
    <w:pPr>
      <w:autoSpaceDE w:val="0"/>
      <w:autoSpaceDN w:val="0"/>
      <w:adjustRightInd w:val="0"/>
      <w:jc w:val="left"/>
    </w:pPr>
    <w:rPr>
      <w:rFonts w:ascii="Arial" w:hAnsi="Arial"/>
    </w:rPr>
  </w:style>
  <w:style w:type="paragraph" w:customStyle="1" w:styleId="79">
    <w:name w:val="样式 表格正文 + 两端对齐"/>
    <w:basedOn w:val="1"/>
    <w:next w:val="77"/>
    <w:qFormat/>
    <w:uiPriority w:val="99"/>
    <w:pPr>
      <w:spacing w:line="300" w:lineRule="auto"/>
    </w:pPr>
  </w:style>
  <w:style w:type="character" w:customStyle="1" w:styleId="80">
    <w:name w:val="Heading 1 Char"/>
    <w:basedOn w:val="69"/>
    <w:link w:val="5"/>
    <w:qFormat/>
    <w:locked/>
    <w:uiPriority w:val="99"/>
    <w:rPr>
      <w:b/>
      <w:kern w:val="44"/>
      <w:sz w:val="44"/>
    </w:rPr>
  </w:style>
  <w:style w:type="character" w:customStyle="1" w:styleId="81">
    <w:name w:val="Heading 2 Char"/>
    <w:basedOn w:val="69"/>
    <w:link w:val="6"/>
    <w:qFormat/>
    <w:locked/>
    <w:uiPriority w:val="99"/>
    <w:rPr>
      <w:rFonts w:ascii="Cambria" w:hAnsi="Cambria" w:eastAsia="宋体"/>
      <w:b/>
      <w:kern w:val="2"/>
      <w:sz w:val="32"/>
    </w:rPr>
  </w:style>
  <w:style w:type="character" w:customStyle="1" w:styleId="82">
    <w:name w:val="Heading 3 Char"/>
    <w:basedOn w:val="69"/>
    <w:link w:val="7"/>
    <w:qFormat/>
    <w:locked/>
    <w:uiPriority w:val="99"/>
    <w:rPr>
      <w:b/>
      <w:kern w:val="2"/>
      <w:sz w:val="32"/>
    </w:rPr>
  </w:style>
  <w:style w:type="character" w:customStyle="1" w:styleId="83">
    <w:name w:val="Heading 4 Char"/>
    <w:basedOn w:val="69"/>
    <w:link w:val="8"/>
    <w:qFormat/>
    <w:locked/>
    <w:uiPriority w:val="99"/>
    <w:rPr>
      <w:rFonts w:ascii="Arial" w:hAnsi="Arial" w:eastAsia="黑体"/>
      <w:b/>
      <w:kern w:val="2"/>
      <w:sz w:val="28"/>
    </w:rPr>
  </w:style>
  <w:style w:type="character" w:customStyle="1" w:styleId="84">
    <w:name w:val="Heading 5 Char"/>
    <w:basedOn w:val="69"/>
    <w:link w:val="9"/>
    <w:qFormat/>
    <w:locked/>
    <w:uiPriority w:val="99"/>
    <w:rPr>
      <w:b/>
      <w:kern w:val="2"/>
      <w:sz w:val="28"/>
    </w:rPr>
  </w:style>
  <w:style w:type="character" w:customStyle="1" w:styleId="85">
    <w:name w:val="Heading 6 Char"/>
    <w:basedOn w:val="69"/>
    <w:link w:val="10"/>
    <w:qFormat/>
    <w:locked/>
    <w:uiPriority w:val="99"/>
    <w:rPr>
      <w:rFonts w:ascii="Arial" w:hAnsi="Arial" w:eastAsia="黑体"/>
      <w:b/>
      <w:kern w:val="2"/>
      <w:sz w:val="24"/>
    </w:rPr>
  </w:style>
  <w:style w:type="character" w:customStyle="1" w:styleId="86">
    <w:name w:val="Heading 7 Char"/>
    <w:basedOn w:val="69"/>
    <w:link w:val="11"/>
    <w:qFormat/>
    <w:locked/>
    <w:uiPriority w:val="99"/>
    <w:rPr>
      <w:rFonts w:ascii="宋体" w:eastAsia="仿宋_GB2312"/>
      <w:b/>
      <w:kern w:val="0"/>
      <w:sz w:val="24"/>
      <w:szCs w:val="20"/>
    </w:rPr>
  </w:style>
  <w:style w:type="character" w:customStyle="1" w:styleId="87">
    <w:name w:val="Heading 8 Char"/>
    <w:basedOn w:val="69"/>
    <w:link w:val="12"/>
    <w:qFormat/>
    <w:locked/>
    <w:uiPriority w:val="99"/>
    <w:rPr>
      <w:rFonts w:ascii="Arial" w:hAnsi="Arial" w:eastAsia="黑体"/>
      <w:kern w:val="0"/>
      <w:sz w:val="24"/>
      <w:szCs w:val="20"/>
    </w:rPr>
  </w:style>
  <w:style w:type="character" w:customStyle="1" w:styleId="88">
    <w:name w:val="Heading 9 Char"/>
    <w:basedOn w:val="69"/>
    <w:link w:val="13"/>
    <w:qFormat/>
    <w:locked/>
    <w:uiPriority w:val="99"/>
    <w:rPr>
      <w:rFonts w:ascii="Arial" w:hAnsi="Arial" w:eastAsia="黑体"/>
      <w:kern w:val="0"/>
      <w:sz w:val="28"/>
      <w:szCs w:val="20"/>
    </w:rPr>
  </w:style>
  <w:style w:type="character" w:customStyle="1" w:styleId="89">
    <w:name w:val="Body Text Char"/>
    <w:basedOn w:val="69"/>
    <w:link w:val="27"/>
    <w:qFormat/>
    <w:locked/>
    <w:uiPriority w:val="99"/>
    <w:rPr>
      <w:kern w:val="2"/>
      <w:sz w:val="24"/>
    </w:rPr>
  </w:style>
  <w:style w:type="character" w:customStyle="1" w:styleId="90">
    <w:name w:val="Document Map Char"/>
    <w:basedOn w:val="69"/>
    <w:link w:val="21"/>
    <w:qFormat/>
    <w:locked/>
    <w:uiPriority w:val="99"/>
    <w:rPr>
      <w:kern w:val="2"/>
      <w:sz w:val="24"/>
      <w:shd w:val="clear" w:color="auto" w:fill="000080"/>
    </w:rPr>
  </w:style>
  <w:style w:type="character" w:customStyle="1" w:styleId="91">
    <w:name w:val="Comment Text Char"/>
    <w:basedOn w:val="69"/>
    <w:link w:val="23"/>
    <w:qFormat/>
    <w:locked/>
    <w:uiPriority w:val="99"/>
    <w:rPr>
      <w:kern w:val="2"/>
      <w:sz w:val="24"/>
    </w:rPr>
  </w:style>
  <w:style w:type="character" w:customStyle="1" w:styleId="92">
    <w:name w:val="Salutation Char"/>
    <w:basedOn w:val="69"/>
    <w:link w:val="25"/>
    <w:qFormat/>
    <w:locked/>
    <w:uiPriority w:val="99"/>
    <w:rPr>
      <w:kern w:val="2"/>
      <w:sz w:val="24"/>
    </w:rPr>
  </w:style>
  <w:style w:type="character" w:customStyle="1" w:styleId="93">
    <w:name w:val="Body Text 3 Char"/>
    <w:basedOn w:val="69"/>
    <w:link w:val="26"/>
    <w:qFormat/>
    <w:locked/>
    <w:uiPriority w:val="99"/>
    <w:rPr>
      <w:rFonts w:hAnsi="宋体" w:eastAsia="仿宋_GB2312"/>
      <w:b/>
      <w:kern w:val="2"/>
      <w:sz w:val="24"/>
    </w:rPr>
  </w:style>
  <w:style w:type="character" w:customStyle="1" w:styleId="94">
    <w:name w:val="Body Text Indent Char"/>
    <w:basedOn w:val="69"/>
    <w:link w:val="3"/>
    <w:qFormat/>
    <w:locked/>
    <w:uiPriority w:val="99"/>
    <w:rPr>
      <w:rFonts w:ascii="宋体" w:hAnsi="Courier New"/>
      <w:spacing w:val="-4"/>
      <w:kern w:val="2"/>
      <w:sz w:val="18"/>
    </w:rPr>
  </w:style>
  <w:style w:type="character" w:customStyle="1" w:styleId="95">
    <w:name w:val="Plain Text Char"/>
    <w:basedOn w:val="69"/>
    <w:link w:val="36"/>
    <w:qFormat/>
    <w:locked/>
    <w:uiPriority w:val="99"/>
    <w:rPr>
      <w:rFonts w:ascii="宋体" w:hAnsi="Courier New" w:eastAsia="宋体"/>
      <w:kern w:val="2"/>
      <w:sz w:val="24"/>
    </w:rPr>
  </w:style>
  <w:style w:type="character" w:customStyle="1" w:styleId="96">
    <w:name w:val="Date Char"/>
    <w:basedOn w:val="69"/>
    <w:link w:val="40"/>
    <w:qFormat/>
    <w:locked/>
    <w:uiPriority w:val="99"/>
    <w:rPr>
      <w:rFonts w:eastAsia="楷体_GB2312"/>
      <w:kern w:val="2"/>
      <w:sz w:val="32"/>
    </w:rPr>
  </w:style>
  <w:style w:type="character" w:customStyle="1" w:styleId="97">
    <w:name w:val="Body Text Indent 2 Char"/>
    <w:basedOn w:val="69"/>
    <w:link w:val="41"/>
    <w:qFormat/>
    <w:locked/>
    <w:uiPriority w:val="99"/>
    <w:rPr>
      <w:rFonts w:ascii="仿宋_GB2312" w:hAnsi="宋体"/>
      <w:b/>
      <w:color w:val="000000"/>
      <w:kern w:val="2"/>
      <w:sz w:val="24"/>
    </w:rPr>
  </w:style>
  <w:style w:type="character" w:customStyle="1" w:styleId="98">
    <w:name w:val="Endnote Text Char"/>
    <w:basedOn w:val="69"/>
    <w:link w:val="42"/>
    <w:qFormat/>
    <w:locked/>
    <w:uiPriority w:val="99"/>
    <w:rPr>
      <w:rFonts w:ascii="宋体"/>
      <w:sz w:val="21"/>
    </w:rPr>
  </w:style>
  <w:style w:type="character" w:customStyle="1" w:styleId="99">
    <w:name w:val="Balloon Text Char"/>
    <w:basedOn w:val="69"/>
    <w:link w:val="43"/>
    <w:qFormat/>
    <w:locked/>
    <w:uiPriority w:val="99"/>
    <w:rPr>
      <w:kern w:val="2"/>
      <w:sz w:val="18"/>
    </w:rPr>
  </w:style>
  <w:style w:type="character" w:customStyle="1" w:styleId="100">
    <w:name w:val="Footer Char"/>
    <w:basedOn w:val="69"/>
    <w:link w:val="44"/>
    <w:qFormat/>
    <w:locked/>
    <w:uiPriority w:val="99"/>
    <w:rPr>
      <w:kern w:val="2"/>
      <w:sz w:val="18"/>
    </w:rPr>
  </w:style>
  <w:style w:type="character" w:customStyle="1" w:styleId="101">
    <w:name w:val="Header Char"/>
    <w:basedOn w:val="69"/>
    <w:link w:val="45"/>
    <w:qFormat/>
    <w:locked/>
    <w:uiPriority w:val="99"/>
    <w:rPr>
      <w:rFonts w:eastAsia="仿宋_GB2312"/>
      <w:kern w:val="2"/>
      <w:sz w:val="18"/>
    </w:rPr>
  </w:style>
  <w:style w:type="character" w:customStyle="1" w:styleId="102">
    <w:name w:val="Subtitle Char"/>
    <w:basedOn w:val="69"/>
    <w:link w:val="50"/>
    <w:qFormat/>
    <w:locked/>
    <w:uiPriority w:val="99"/>
    <w:rPr>
      <w:rFonts w:ascii="宋体"/>
      <w:i/>
      <w:sz w:val="36"/>
      <w:lang w:val="en-AU"/>
    </w:rPr>
  </w:style>
  <w:style w:type="character" w:customStyle="1" w:styleId="103">
    <w:name w:val="Body Text Indent 3 Char"/>
    <w:basedOn w:val="69"/>
    <w:link w:val="53"/>
    <w:qFormat/>
    <w:locked/>
    <w:uiPriority w:val="99"/>
    <w:rPr>
      <w:rFonts w:ascii="仿宋_GB2312" w:hAnsi="宋体" w:eastAsia="仿宋_GB2312"/>
      <w:color w:val="000000"/>
      <w:kern w:val="2"/>
      <w:sz w:val="24"/>
    </w:rPr>
  </w:style>
  <w:style w:type="character" w:customStyle="1" w:styleId="104">
    <w:name w:val="Body Text 2 Char"/>
    <w:basedOn w:val="69"/>
    <w:link w:val="59"/>
    <w:qFormat/>
    <w:locked/>
    <w:uiPriority w:val="99"/>
    <w:rPr>
      <w:rFonts w:ascii="宋体" w:eastAsia="宋体"/>
      <w:color w:val="000000"/>
      <w:kern w:val="2"/>
      <w:sz w:val="24"/>
    </w:rPr>
  </w:style>
  <w:style w:type="character" w:customStyle="1" w:styleId="105">
    <w:name w:val="HTML Preformatted Char"/>
    <w:basedOn w:val="69"/>
    <w:link w:val="60"/>
    <w:qFormat/>
    <w:locked/>
    <w:uiPriority w:val="99"/>
    <w:rPr>
      <w:rFonts w:ascii="Courier New" w:hAnsi="Courier New"/>
      <w:kern w:val="2"/>
    </w:rPr>
  </w:style>
  <w:style w:type="character" w:customStyle="1" w:styleId="106">
    <w:name w:val="Title Char"/>
    <w:basedOn w:val="69"/>
    <w:link w:val="63"/>
    <w:qFormat/>
    <w:locked/>
    <w:uiPriority w:val="99"/>
    <w:rPr>
      <w:b/>
      <w:sz w:val="24"/>
      <w:lang w:val="en-GB"/>
    </w:rPr>
  </w:style>
  <w:style w:type="character" w:customStyle="1" w:styleId="107">
    <w:name w:val="Comment Subject Char"/>
    <w:basedOn w:val="91"/>
    <w:link w:val="64"/>
    <w:qFormat/>
    <w:locked/>
    <w:uiPriority w:val="99"/>
    <w:rPr>
      <w:b/>
    </w:rPr>
  </w:style>
  <w:style w:type="character" w:customStyle="1" w:styleId="108">
    <w:name w:val="Body Text First Indent Char"/>
    <w:basedOn w:val="89"/>
    <w:link w:val="28"/>
    <w:qFormat/>
    <w:locked/>
    <w:uiPriority w:val="99"/>
  </w:style>
  <w:style w:type="character" w:customStyle="1" w:styleId="109">
    <w:name w:val="Body Text First Indent 2 Char"/>
    <w:basedOn w:val="94"/>
    <w:link w:val="2"/>
    <w:qFormat/>
    <w:locked/>
    <w:uiPriority w:val="99"/>
    <w:rPr>
      <w:sz w:val="24"/>
    </w:rPr>
  </w:style>
  <w:style w:type="character" w:customStyle="1" w:styleId="110">
    <w:name w:val="fontblank12"/>
    <w:qFormat/>
    <w:uiPriority w:val="99"/>
  </w:style>
  <w:style w:type="character" w:customStyle="1" w:styleId="111">
    <w:name w:val="prodsubtitle1"/>
    <w:qFormat/>
    <w:uiPriority w:val="99"/>
    <w:rPr>
      <w:rFonts w:ascii="Verdana" w:hAnsi="Verdana"/>
      <w:b/>
      <w:color w:val="01927C"/>
      <w:sz w:val="18"/>
    </w:rPr>
  </w:style>
  <w:style w:type="character" w:customStyle="1" w:styleId="112">
    <w:name w:val="样式 样式3 + 宋体 五号 Char Char Char Char"/>
    <w:qFormat/>
    <w:uiPriority w:val="99"/>
    <w:rPr>
      <w:rFonts w:ascii="宋体" w:hAnsi="宋体" w:eastAsia="宋体"/>
      <w:b/>
      <w:kern w:val="2"/>
      <w:sz w:val="24"/>
      <w:lang w:val="en-US" w:eastAsia="zh-CN"/>
    </w:rPr>
  </w:style>
  <w:style w:type="character" w:customStyle="1" w:styleId="113">
    <w:name w:val="内容文本 Char"/>
    <w:link w:val="114"/>
    <w:qFormat/>
    <w:locked/>
    <w:uiPriority w:val="99"/>
    <w:rPr>
      <w:rFonts w:ascii="宋体" w:eastAsia="宋体"/>
      <w:sz w:val="24"/>
      <w:lang w:eastAsia="en-US"/>
    </w:rPr>
  </w:style>
  <w:style w:type="paragraph" w:customStyle="1" w:styleId="114">
    <w:name w:val="内容文本"/>
    <w:basedOn w:val="115"/>
    <w:link w:val="113"/>
    <w:qFormat/>
    <w:uiPriority w:val="99"/>
    <w:pPr>
      <w:widowControl w:val="0"/>
      <w:adjustRightInd/>
      <w:snapToGrid/>
      <w:spacing w:after="0" w:line="360" w:lineRule="auto"/>
      <w:ind w:firstLine="200"/>
      <w:contextualSpacing/>
    </w:pPr>
    <w:rPr>
      <w:rFonts w:ascii="宋体" w:hAnsi="宋体" w:eastAsia="宋体"/>
      <w:sz w:val="24"/>
      <w:szCs w:val="24"/>
      <w:lang w:eastAsia="en-US"/>
    </w:rPr>
  </w:style>
  <w:style w:type="paragraph" w:customStyle="1" w:styleId="115">
    <w:name w:val="浅色网格 - 强调文字颜色 31"/>
    <w:basedOn w:val="1"/>
    <w:link w:val="243"/>
    <w:qFormat/>
    <w:uiPriority w:val="99"/>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116">
    <w:name w:val="标题 1 Char Char"/>
    <w:qFormat/>
    <w:uiPriority w:val="99"/>
    <w:rPr>
      <w:rFonts w:eastAsia="宋体"/>
      <w:b/>
      <w:spacing w:val="-2"/>
      <w:sz w:val="24"/>
      <w:lang w:val="en-US" w:eastAsia="zh-CN"/>
    </w:rPr>
  </w:style>
  <w:style w:type="character" w:customStyle="1" w:styleId="117">
    <w:name w:val="正文 + 宋体 Char"/>
    <w:qFormat/>
    <w:uiPriority w:val="99"/>
    <w:rPr>
      <w:rFonts w:ascii="宋体" w:hAnsi="宋体" w:eastAsia="宋体"/>
      <w:kern w:val="2"/>
      <w:sz w:val="24"/>
      <w:u w:val="single"/>
      <w:lang w:val="en-US" w:eastAsia="zh-CN"/>
    </w:rPr>
  </w:style>
  <w:style w:type="character" w:customStyle="1" w:styleId="118">
    <w:name w:val="Char Char1"/>
    <w:qFormat/>
    <w:uiPriority w:val="99"/>
    <w:rPr>
      <w:kern w:val="2"/>
      <w:sz w:val="21"/>
    </w:rPr>
  </w:style>
  <w:style w:type="character" w:customStyle="1" w:styleId="119">
    <w:name w:val="textcontents"/>
    <w:qFormat/>
    <w:uiPriority w:val="99"/>
  </w:style>
  <w:style w:type="character" w:customStyle="1" w:styleId="120">
    <w:name w:val="body_main_content_text1"/>
    <w:qFormat/>
    <w:uiPriority w:val="99"/>
    <w:rPr>
      <w:sz w:val="18"/>
    </w:rPr>
  </w:style>
  <w:style w:type="character" w:customStyle="1" w:styleId="121">
    <w:name w:val="正文文本字符"/>
    <w:qFormat/>
    <w:uiPriority w:val="99"/>
    <w:rPr>
      <w:rFonts w:eastAsia="宋体"/>
      <w:kern w:val="2"/>
      <w:sz w:val="24"/>
      <w:lang w:val="en-US" w:eastAsia="zh-CN"/>
    </w:rPr>
  </w:style>
  <w:style w:type="character" w:customStyle="1" w:styleId="122">
    <w:name w:val="font121"/>
    <w:qFormat/>
    <w:uiPriority w:val="99"/>
    <w:rPr>
      <w:rFonts w:ascii="Arial" w:hAnsi="Arial"/>
      <w:color w:val="000000"/>
      <w:sz w:val="20"/>
      <w:u w:val="none"/>
    </w:rPr>
  </w:style>
  <w:style w:type="character" w:customStyle="1" w:styleId="123">
    <w:name w:val="页脚 Char1"/>
    <w:semiHidden/>
    <w:qFormat/>
    <w:uiPriority w:val="99"/>
    <w:rPr>
      <w:rFonts w:ascii="Times New Roman" w:hAnsi="Times New Roman" w:eastAsia="宋体"/>
      <w:sz w:val="18"/>
    </w:rPr>
  </w:style>
  <w:style w:type="character" w:customStyle="1" w:styleId="124">
    <w:name w:val="font101"/>
    <w:qFormat/>
    <w:uiPriority w:val="99"/>
    <w:rPr>
      <w:rFonts w:ascii="宋体" w:hAnsi="宋体" w:eastAsia="宋体"/>
      <w:color w:val="000000"/>
      <w:sz w:val="18"/>
      <w:u w:val="none"/>
      <w:vertAlign w:val="superscript"/>
    </w:rPr>
  </w:style>
  <w:style w:type="character" w:customStyle="1" w:styleId="125">
    <w:name w:val="小五号正文 Char Char"/>
    <w:link w:val="126"/>
    <w:qFormat/>
    <w:locked/>
    <w:uiPriority w:val="99"/>
    <w:rPr>
      <w:rFonts w:ascii="Tahoma" w:hAnsi="Tahoma"/>
      <w:kern w:val="2"/>
      <w:sz w:val="18"/>
    </w:rPr>
  </w:style>
  <w:style w:type="paragraph" w:customStyle="1" w:styleId="126">
    <w:name w:val="小五号正文"/>
    <w:basedOn w:val="1"/>
    <w:link w:val="125"/>
    <w:qFormat/>
    <w:uiPriority w:val="99"/>
    <w:rPr>
      <w:rFonts w:ascii="Tahoma" w:hAnsi="Tahoma"/>
      <w:sz w:val="18"/>
      <w:szCs w:val="20"/>
    </w:rPr>
  </w:style>
  <w:style w:type="character" w:customStyle="1" w:styleId="127">
    <w:name w:val="页眉 字符"/>
    <w:qFormat/>
    <w:uiPriority w:val="99"/>
    <w:rPr>
      <w:kern w:val="2"/>
      <w:sz w:val="18"/>
    </w:rPr>
  </w:style>
  <w:style w:type="character" w:customStyle="1" w:styleId="128">
    <w:name w:val="正文首缩两字 Char1"/>
    <w:link w:val="129"/>
    <w:qFormat/>
    <w:locked/>
    <w:uiPriority w:val="99"/>
    <w:rPr>
      <w:rFonts w:ascii="Verdana" w:hAnsi="Verdana"/>
      <w:sz w:val="24"/>
    </w:rPr>
  </w:style>
  <w:style w:type="paragraph" w:customStyle="1" w:styleId="129">
    <w:name w:val="正文首缩两字"/>
    <w:basedOn w:val="1"/>
    <w:link w:val="128"/>
    <w:qFormat/>
    <w:uiPriority w:val="99"/>
    <w:pPr>
      <w:spacing w:line="360" w:lineRule="auto"/>
      <w:ind w:firstLine="200" w:firstLineChars="200"/>
    </w:pPr>
    <w:rPr>
      <w:rFonts w:ascii="Verdana" w:hAnsi="Verdana"/>
      <w:kern w:val="0"/>
      <w:sz w:val="24"/>
    </w:rPr>
  </w:style>
  <w:style w:type="character" w:customStyle="1" w:styleId="130">
    <w:name w:val="font11"/>
    <w:qFormat/>
    <w:uiPriority w:val="99"/>
    <w:rPr>
      <w:rFonts w:ascii="宋体" w:hAnsi="宋体" w:eastAsia="宋体"/>
      <w:color w:val="000000"/>
      <w:sz w:val="20"/>
      <w:u w:val="none"/>
    </w:rPr>
  </w:style>
  <w:style w:type="character" w:customStyle="1" w:styleId="131">
    <w:name w:val="font41"/>
    <w:qFormat/>
    <w:uiPriority w:val="99"/>
    <w:rPr>
      <w:rFonts w:ascii="宋体" w:hAnsi="宋体" w:eastAsia="宋体"/>
      <w:color w:val="FF0000"/>
      <w:sz w:val="22"/>
    </w:rPr>
  </w:style>
  <w:style w:type="character" w:customStyle="1" w:styleId="132">
    <w:name w:val="3级标题 Char"/>
    <w:link w:val="133"/>
    <w:qFormat/>
    <w:locked/>
    <w:uiPriority w:val="99"/>
    <w:rPr>
      <w:rFonts w:ascii="黑体" w:hAnsi="黑体" w:eastAsia="黑体"/>
      <w:sz w:val="36"/>
      <w:lang w:eastAsia="en-US"/>
    </w:rPr>
  </w:style>
  <w:style w:type="paragraph" w:customStyle="1" w:styleId="133">
    <w:name w:val="3级标题"/>
    <w:basedOn w:val="115"/>
    <w:link w:val="132"/>
    <w:qFormat/>
    <w:uiPriority w:val="99"/>
    <w:pPr>
      <w:keepLines/>
      <w:widowControl w:val="0"/>
      <w:adjustRightInd/>
      <w:snapToGrid/>
      <w:spacing w:after="0" w:line="360" w:lineRule="auto"/>
      <w:ind w:firstLine="0" w:firstLineChars="0"/>
      <w:contextualSpacing/>
      <w:outlineLvl w:val="2"/>
    </w:pPr>
    <w:rPr>
      <w:rFonts w:ascii="黑体" w:hAnsi="黑体" w:eastAsia="黑体"/>
      <w:sz w:val="28"/>
      <w:szCs w:val="36"/>
      <w:lang w:eastAsia="en-US"/>
    </w:rPr>
  </w:style>
  <w:style w:type="character" w:customStyle="1" w:styleId="134">
    <w:name w:val="段 Char"/>
    <w:link w:val="135"/>
    <w:qFormat/>
    <w:locked/>
    <w:uiPriority w:val="99"/>
    <w:rPr>
      <w:sz w:val="21"/>
      <w:lang w:val="en-US" w:eastAsia="zh-CN"/>
    </w:rPr>
  </w:style>
  <w:style w:type="paragraph" w:customStyle="1" w:styleId="135">
    <w:name w:val="段"/>
    <w:link w:val="134"/>
    <w:qFormat/>
    <w:uiPriority w:val="99"/>
    <w:pPr>
      <w:autoSpaceDE w:val="0"/>
      <w:autoSpaceDN w:val="0"/>
      <w:ind w:firstLine="200" w:firstLineChars="200"/>
      <w:jc w:val="both"/>
    </w:pPr>
    <w:rPr>
      <w:rFonts w:ascii="Times New Roman" w:hAnsi="Times New Roman" w:eastAsia="宋体" w:cs="Times New Roman"/>
      <w:kern w:val="0"/>
      <w:sz w:val="21"/>
      <w:szCs w:val="20"/>
      <w:lang w:val="en-US" w:eastAsia="zh-CN" w:bidi="ar-SA"/>
    </w:rPr>
  </w:style>
  <w:style w:type="character" w:customStyle="1" w:styleId="136">
    <w:name w:val="副标题 Char1"/>
    <w:qFormat/>
    <w:uiPriority w:val="99"/>
    <w:rPr>
      <w:rFonts w:ascii="Cambria" w:hAnsi="Cambria"/>
      <w:b/>
      <w:kern w:val="28"/>
      <w:sz w:val="32"/>
    </w:rPr>
  </w:style>
  <w:style w:type="character" w:customStyle="1" w:styleId="137">
    <w:name w:val="样式 小四"/>
    <w:qFormat/>
    <w:uiPriority w:val="99"/>
    <w:rPr>
      <w:sz w:val="21"/>
    </w:rPr>
  </w:style>
  <w:style w:type="character" w:customStyle="1" w:styleId="138">
    <w:name w:val="style51"/>
    <w:qFormat/>
    <w:uiPriority w:val="99"/>
    <w:rPr>
      <w:color w:val="3300FF"/>
    </w:rPr>
  </w:style>
  <w:style w:type="character" w:customStyle="1" w:styleId="139">
    <w:name w:val="段落 Char"/>
    <w:qFormat/>
    <w:uiPriority w:val="99"/>
    <w:rPr>
      <w:rFonts w:eastAsia="仿宋_GB2312"/>
      <w:kern w:val="2"/>
      <w:sz w:val="22"/>
      <w:lang w:val="en-US" w:eastAsia="zh-CN"/>
    </w:rPr>
  </w:style>
  <w:style w:type="character" w:customStyle="1" w:styleId="140">
    <w:name w:val="Table Heading Char Char"/>
    <w:link w:val="141"/>
    <w:qFormat/>
    <w:locked/>
    <w:uiPriority w:val="99"/>
    <w:rPr>
      <w:rFonts w:ascii="Arial" w:hAnsi="Arial" w:eastAsia="黑体"/>
      <w:sz w:val="18"/>
      <w:lang w:val="en-US" w:eastAsia="zh-CN"/>
    </w:rPr>
  </w:style>
  <w:style w:type="paragraph" w:customStyle="1" w:styleId="141">
    <w:name w:val="Table Heading"/>
    <w:link w:val="140"/>
    <w:qFormat/>
    <w:uiPriority w:val="99"/>
    <w:pPr>
      <w:keepNext/>
      <w:snapToGrid w:val="0"/>
      <w:spacing w:before="80" w:after="80"/>
      <w:jc w:val="center"/>
    </w:pPr>
    <w:rPr>
      <w:rFonts w:ascii="Arial" w:hAnsi="Arial" w:eastAsia="黑体" w:cs="Times New Roman"/>
      <w:kern w:val="0"/>
      <w:sz w:val="18"/>
      <w:szCs w:val="20"/>
      <w:lang w:val="en-US" w:eastAsia="zh-CN" w:bidi="ar-SA"/>
    </w:rPr>
  </w:style>
  <w:style w:type="character" w:customStyle="1" w:styleId="142">
    <w:name w:val="font161"/>
    <w:qFormat/>
    <w:uiPriority w:val="99"/>
    <w:rPr>
      <w:rFonts w:ascii="Arial" w:hAnsi="Arial"/>
      <w:color w:val="000000"/>
      <w:sz w:val="16"/>
      <w:u w:val="none"/>
    </w:rPr>
  </w:style>
  <w:style w:type="character" w:customStyle="1" w:styleId="143">
    <w:name w:val="pagetitle"/>
    <w:qFormat/>
    <w:uiPriority w:val="99"/>
  </w:style>
  <w:style w:type="character" w:customStyle="1" w:styleId="144">
    <w:name w:val="a4"/>
    <w:qFormat/>
    <w:uiPriority w:val="99"/>
  </w:style>
  <w:style w:type="character" w:customStyle="1" w:styleId="145">
    <w:name w:val="style31"/>
    <w:qFormat/>
    <w:uiPriority w:val="99"/>
    <w:rPr>
      <w:color w:val="4B4B4B"/>
    </w:rPr>
  </w:style>
  <w:style w:type="character" w:customStyle="1" w:styleId="146">
    <w:name w:val="Item List Char Char"/>
    <w:link w:val="147"/>
    <w:qFormat/>
    <w:locked/>
    <w:uiPriority w:val="99"/>
    <w:rPr>
      <w:rFonts w:ascii="Arial" w:hAnsi="Arial"/>
      <w:sz w:val="21"/>
      <w:lang w:val="en-US" w:eastAsia="en-US"/>
    </w:rPr>
  </w:style>
  <w:style w:type="paragraph" w:customStyle="1" w:styleId="147">
    <w:name w:val="Item List"/>
    <w:link w:val="146"/>
    <w:qFormat/>
    <w:uiPriority w:val="99"/>
    <w:pPr>
      <w:tabs>
        <w:tab w:val="left" w:pos="2126"/>
      </w:tabs>
      <w:spacing w:line="300" w:lineRule="auto"/>
      <w:ind w:left="2126" w:hanging="425"/>
      <w:jc w:val="both"/>
    </w:pPr>
    <w:rPr>
      <w:rFonts w:ascii="Arial" w:hAnsi="Arial" w:eastAsia="宋体" w:cs="Times New Roman"/>
      <w:kern w:val="0"/>
      <w:sz w:val="21"/>
      <w:szCs w:val="20"/>
      <w:lang w:val="en-US" w:eastAsia="en-US" w:bidi="ar-SA"/>
    </w:rPr>
  </w:style>
  <w:style w:type="character" w:customStyle="1" w:styleId="148">
    <w:name w:val="标题 2 Char1"/>
    <w:qFormat/>
    <w:uiPriority w:val="99"/>
    <w:rPr>
      <w:rFonts w:ascii="Arial" w:hAnsi="Arial" w:eastAsia="宋体"/>
      <w:b/>
      <w:kern w:val="2"/>
      <w:sz w:val="32"/>
      <w:lang w:val="en-US" w:eastAsia="zh-CN"/>
    </w:rPr>
  </w:style>
  <w:style w:type="character" w:customStyle="1" w:styleId="149">
    <w:name w:val="正文文本缩进字符"/>
    <w:qFormat/>
    <w:uiPriority w:val="99"/>
    <w:rPr>
      <w:rFonts w:eastAsia="宋体"/>
      <w:kern w:val="2"/>
      <w:sz w:val="24"/>
      <w:lang w:val="en-US" w:eastAsia="zh-CN"/>
    </w:rPr>
  </w:style>
  <w:style w:type="character" w:customStyle="1" w:styleId="150">
    <w:name w:val="Normal Indent Char"/>
    <w:link w:val="4"/>
    <w:qFormat/>
    <w:locked/>
    <w:uiPriority w:val="99"/>
    <w:rPr>
      <w:kern w:val="2"/>
      <w:sz w:val="21"/>
    </w:rPr>
  </w:style>
  <w:style w:type="character" w:customStyle="1" w:styleId="151">
    <w:name w:val="p141"/>
    <w:qFormat/>
    <w:uiPriority w:val="99"/>
    <w:rPr>
      <w:sz w:val="21"/>
    </w:rPr>
  </w:style>
  <w:style w:type="character" w:customStyle="1" w:styleId="152">
    <w:name w:val="Normal Indent Char1 Char1 Char2 Char Char Char Char Char Char Char Char Char Char Char Char Char Char"/>
    <w:qFormat/>
    <w:uiPriority w:val="99"/>
    <w:rPr>
      <w:rFonts w:eastAsia="仿宋_GB2312"/>
      <w:kern w:val="2"/>
      <w:sz w:val="24"/>
      <w:lang w:val="en-US" w:eastAsia="zh-CN"/>
    </w:rPr>
  </w:style>
  <w:style w:type="character" w:customStyle="1" w:styleId="153">
    <w:name w:val="text11"/>
    <w:qFormat/>
    <w:uiPriority w:val="99"/>
    <w:rPr>
      <w:rFonts w:ascii="Verdana" w:hAnsi="Verdana"/>
      <w:color w:val="4E4E4E"/>
      <w:sz w:val="18"/>
    </w:rPr>
  </w:style>
  <w:style w:type="character" w:customStyle="1" w:styleId="154">
    <w:name w:val="样式 Arial"/>
    <w:qFormat/>
    <w:uiPriority w:val="99"/>
    <w:rPr>
      <w:rFonts w:ascii="Arial" w:hAnsi="Arial" w:eastAsia="宋体"/>
      <w:sz w:val="24"/>
    </w:rPr>
  </w:style>
  <w:style w:type="character" w:customStyle="1" w:styleId="155">
    <w:name w:val="font01"/>
    <w:qFormat/>
    <w:uiPriority w:val="99"/>
    <w:rPr>
      <w:rFonts w:ascii="宋体" w:hAnsi="宋体" w:eastAsia="宋体"/>
      <w:color w:val="000000"/>
      <w:sz w:val="22"/>
      <w:u w:val="none"/>
    </w:rPr>
  </w:style>
  <w:style w:type="character" w:customStyle="1" w:styleId="156">
    <w:name w:val="font51"/>
    <w:qFormat/>
    <w:uiPriority w:val="99"/>
    <w:rPr>
      <w:rFonts w:ascii="宋体" w:hAnsi="宋体" w:eastAsia="宋体"/>
      <w:color w:val="000000"/>
      <w:sz w:val="22"/>
      <w:u w:val="none"/>
    </w:rPr>
  </w:style>
  <w:style w:type="character" w:customStyle="1" w:styleId="157">
    <w:name w:val="Char Char3"/>
    <w:qFormat/>
    <w:uiPriority w:val="99"/>
    <w:rPr>
      <w:rFonts w:ascii="宋体" w:hAnsi="Courier New" w:eastAsia="宋体"/>
      <w:sz w:val="21"/>
      <w:lang w:val="en-US" w:eastAsia="zh-CN"/>
    </w:rPr>
  </w:style>
  <w:style w:type="character" w:customStyle="1" w:styleId="158">
    <w:name w:val="unnamed11"/>
    <w:qFormat/>
    <w:uiPriority w:val="99"/>
    <w:rPr>
      <w:sz w:val="20"/>
    </w:rPr>
  </w:style>
  <w:style w:type="character" w:customStyle="1" w:styleId="159">
    <w:name w:val="tw4winPopup"/>
    <w:qFormat/>
    <w:uiPriority w:val="99"/>
    <w:rPr>
      <w:rFonts w:ascii="Courier New" w:hAnsi="Courier New"/>
      <w:color w:val="008000"/>
    </w:rPr>
  </w:style>
  <w:style w:type="character" w:customStyle="1" w:styleId="160">
    <w:name w:val="2级标题 Char"/>
    <w:link w:val="161"/>
    <w:qFormat/>
    <w:locked/>
    <w:uiPriority w:val="99"/>
    <w:rPr>
      <w:rFonts w:ascii="黑体" w:hAnsi="黑体" w:eastAsia="黑体"/>
      <w:sz w:val="36"/>
      <w:lang w:eastAsia="en-US"/>
    </w:rPr>
  </w:style>
  <w:style w:type="paragraph" w:customStyle="1" w:styleId="161">
    <w:name w:val="2级标题"/>
    <w:basedOn w:val="115"/>
    <w:link w:val="160"/>
    <w:qFormat/>
    <w:uiPriority w:val="99"/>
    <w:pPr>
      <w:keepLines/>
      <w:widowControl w:val="0"/>
      <w:adjustRightInd/>
      <w:snapToGrid/>
      <w:spacing w:before="120" w:after="0" w:line="360" w:lineRule="auto"/>
      <w:ind w:firstLine="0" w:firstLineChars="0"/>
      <w:contextualSpacing/>
      <w:outlineLvl w:val="1"/>
    </w:pPr>
    <w:rPr>
      <w:rFonts w:ascii="黑体" w:hAnsi="黑体" w:eastAsia="黑体"/>
      <w:sz w:val="32"/>
      <w:szCs w:val="36"/>
      <w:lang w:eastAsia="en-US"/>
    </w:rPr>
  </w:style>
  <w:style w:type="character" w:customStyle="1" w:styleId="162">
    <w:name w:val="apple-converted-space"/>
    <w:qFormat/>
    <w:uiPriority w:val="99"/>
  </w:style>
  <w:style w:type="character" w:customStyle="1" w:styleId="163">
    <w:name w:val="批注文字 字符"/>
    <w:qFormat/>
    <w:uiPriority w:val="99"/>
    <w:rPr>
      <w:rFonts w:ascii="宋体" w:hAnsi="宋体" w:eastAsia="宋体"/>
      <w:sz w:val="24"/>
    </w:rPr>
  </w:style>
  <w:style w:type="character" w:customStyle="1" w:styleId="164">
    <w:name w:val="正文123 Char"/>
    <w:link w:val="165"/>
    <w:qFormat/>
    <w:locked/>
    <w:uiPriority w:val="99"/>
    <w:rPr>
      <w:rFonts w:ascii="Calibri" w:hAnsi="Calibri"/>
      <w:sz w:val="24"/>
    </w:rPr>
  </w:style>
  <w:style w:type="paragraph" w:customStyle="1" w:styleId="165">
    <w:name w:val="正文123"/>
    <w:basedOn w:val="1"/>
    <w:link w:val="164"/>
    <w:qFormat/>
    <w:uiPriority w:val="99"/>
    <w:pPr>
      <w:spacing w:line="360" w:lineRule="auto"/>
      <w:ind w:firstLine="200" w:firstLineChars="200"/>
    </w:pPr>
    <w:rPr>
      <w:rFonts w:ascii="Calibri" w:hAnsi="Calibri"/>
      <w:kern w:val="0"/>
      <w:sz w:val="24"/>
      <w:szCs w:val="20"/>
    </w:rPr>
  </w:style>
  <w:style w:type="character" w:customStyle="1" w:styleId="166">
    <w:name w:val="普通文字 Char Char3"/>
    <w:qFormat/>
    <w:uiPriority w:val="99"/>
    <w:rPr>
      <w:rFonts w:ascii="宋体" w:hAnsi="Courier New" w:eastAsia="仿宋_GB2312"/>
      <w:b/>
      <w:color w:val="000000"/>
      <w:sz w:val="21"/>
      <w:lang w:val="en-US" w:eastAsia="zh-CN"/>
    </w:rPr>
  </w:style>
  <w:style w:type="character" w:customStyle="1" w:styleId="167">
    <w:name w:val="kuang1"/>
    <w:qFormat/>
    <w:uiPriority w:val="99"/>
    <w:rPr>
      <w:sz w:val="20"/>
      <w:u w:val="none"/>
    </w:rPr>
  </w:style>
  <w:style w:type="character" w:customStyle="1" w:styleId="168">
    <w:name w:val="tw4winMark"/>
    <w:qFormat/>
    <w:uiPriority w:val="99"/>
    <w:rPr>
      <w:rFonts w:ascii="Courier New" w:hAnsi="Courier New"/>
      <w:vanish/>
      <w:color w:val="800080"/>
      <w:vertAlign w:val="subscript"/>
    </w:rPr>
  </w:style>
  <w:style w:type="character" w:customStyle="1" w:styleId="169">
    <w:name w:val="无"/>
    <w:qFormat/>
    <w:uiPriority w:val="99"/>
  </w:style>
  <w:style w:type="character" w:customStyle="1" w:styleId="170">
    <w:name w:val="main-content1"/>
    <w:qFormat/>
    <w:uiPriority w:val="99"/>
    <w:rPr>
      <w:rFonts w:ascii="Verdana" w:hAnsi="Verdana"/>
      <w:color w:val="000000"/>
      <w:sz w:val="18"/>
      <w:u w:val="none"/>
    </w:rPr>
  </w:style>
  <w:style w:type="character" w:customStyle="1" w:styleId="171">
    <w:name w:val="Plain Text Char1"/>
    <w:link w:val="36"/>
    <w:qFormat/>
    <w:locked/>
    <w:uiPriority w:val="99"/>
    <w:rPr>
      <w:rFonts w:ascii="宋体" w:hAnsi="Courier New" w:eastAsia="宋体"/>
      <w:kern w:val="2"/>
      <w:sz w:val="24"/>
      <w:lang w:val="en-US" w:eastAsia="zh-CN"/>
    </w:rPr>
  </w:style>
  <w:style w:type="character" w:customStyle="1" w:styleId="172">
    <w:name w:val="font181"/>
    <w:qFormat/>
    <w:uiPriority w:val="99"/>
    <w:rPr>
      <w:rFonts w:ascii="宋体" w:hAnsi="宋体" w:eastAsia="宋体"/>
      <w:color w:val="000000"/>
      <w:sz w:val="16"/>
      <w:u w:val="none"/>
    </w:rPr>
  </w:style>
  <w:style w:type="character" w:customStyle="1" w:styleId="173">
    <w:name w:val="font31"/>
    <w:qFormat/>
    <w:uiPriority w:val="99"/>
    <w:rPr>
      <w:rFonts w:ascii="宋体" w:hAnsi="宋体" w:eastAsia="宋体"/>
      <w:color w:val="000000"/>
      <w:sz w:val="21"/>
      <w:u w:val="none"/>
    </w:rPr>
  </w:style>
  <w:style w:type="character" w:customStyle="1" w:styleId="174">
    <w:name w:val="Char Char5"/>
    <w:qFormat/>
    <w:uiPriority w:val="99"/>
    <w:rPr>
      <w:rFonts w:ascii="宋体" w:hAnsi="Courier New" w:eastAsia="宋体"/>
      <w:spacing w:val="-4"/>
      <w:kern w:val="2"/>
      <w:sz w:val="18"/>
      <w:lang w:val="en-US" w:eastAsia="zh-CN"/>
    </w:rPr>
  </w:style>
  <w:style w:type="character" w:customStyle="1" w:styleId="175">
    <w:name w:val="tw4winError"/>
    <w:qFormat/>
    <w:uiPriority w:val="99"/>
    <w:rPr>
      <w:rFonts w:ascii="Courier New" w:hAnsi="Courier New"/>
      <w:color w:val="00FF00"/>
      <w:sz w:val="40"/>
    </w:rPr>
  </w:style>
  <w:style w:type="character" w:customStyle="1" w:styleId="176">
    <w:name w:val="Char Char Char"/>
    <w:qFormat/>
    <w:uiPriority w:val="99"/>
    <w:rPr>
      <w:rFonts w:ascii="宋体" w:hAnsi="Courier New" w:eastAsia="宋体"/>
      <w:kern w:val="2"/>
      <w:sz w:val="24"/>
      <w:lang w:val="en-US" w:eastAsia="zh-CN"/>
    </w:rPr>
  </w:style>
  <w:style w:type="character" w:customStyle="1" w:styleId="177">
    <w:name w:val="消息标题号"/>
    <w:qFormat/>
    <w:uiPriority w:val="99"/>
    <w:rPr>
      <w:rFonts w:ascii="Arial" w:hAnsi="Arial" w:eastAsia="楷体_GB2312"/>
      <w:b/>
      <w:spacing w:val="-4"/>
      <w:sz w:val="18"/>
      <w:lang w:eastAsia="zh-CN"/>
    </w:rPr>
  </w:style>
  <w:style w:type="character" w:customStyle="1" w:styleId="178">
    <w:name w:val="Table Text Char1"/>
    <w:link w:val="179"/>
    <w:qFormat/>
    <w:locked/>
    <w:uiPriority w:val="99"/>
    <w:rPr>
      <w:rFonts w:ascii="Arial" w:hAnsi="Arial"/>
      <w:kern w:val="2"/>
      <w:sz w:val="18"/>
      <w:lang w:val="en-US" w:eastAsia="zh-CN"/>
    </w:rPr>
  </w:style>
  <w:style w:type="paragraph" w:customStyle="1" w:styleId="179">
    <w:name w:val="Table Text"/>
    <w:link w:val="178"/>
    <w:qFormat/>
    <w:uiPriority w:val="99"/>
    <w:pPr>
      <w:snapToGrid w:val="0"/>
      <w:spacing w:before="80" w:after="80"/>
    </w:pPr>
    <w:rPr>
      <w:rFonts w:ascii="Arial" w:hAnsi="Arial" w:eastAsia="宋体" w:cs="Times New Roman"/>
      <w:kern w:val="2"/>
      <w:sz w:val="18"/>
      <w:szCs w:val="18"/>
      <w:lang w:val="en-US" w:eastAsia="zh-CN" w:bidi="ar-SA"/>
    </w:rPr>
  </w:style>
  <w:style w:type="character" w:customStyle="1" w:styleId="180">
    <w:name w:val="正文文本缩进 Char"/>
    <w:qFormat/>
    <w:uiPriority w:val="99"/>
    <w:rPr>
      <w:rFonts w:ascii="宋体" w:hAnsi="Courier New" w:eastAsia="宋体"/>
      <w:spacing w:val="-4"/>
      <w:kern w:val="2"/>
      <w:sz w:val="18"/>
      <w:lang w:val="en-US" w:eastAsia="zh-CN"/>
    </w:rPr>
  </w:style>
  <w:style w:type="character" w:customStyle="1" w:styleId="181">
    <w:name w:val="Table Text Char Char"/>
    <w:qFormat/>
    <w:uiPriority w:val="99"/>
    <w:rPr>
      <w:rFonts w:ascii="Arial" w:hAnsi="Arial"/>
      <w:sz w:val="18"/>
      <w:lang w:val="en-US" w:eastAsia="zh-CN"/>
    </w:rPr>
  </w:style>
  <w:style w:type="character" w:customStyle="1" w:styleId="182">
    <w:name w:val="style11"/>
    <w:qFormat/>
    <w:uiPriority w:val="99"/>
    <w:rPr>
      <w:rFonts w:eastAsia="宋体"/>
      <w:kern w:val="2"/>
      <w:sz w:val="21"/>
      <w:lang w:val="en-US" w:eastAsia="zh-CN"/>
    </w:rPr>
  </w:style>
  <w:style w:type="character" w:customStyle="1" w:styleId="183">
    <w:name w:val="tw4winTerm"/>
    <w:qFormat/>
    <w:uiPriority w:val="99"/>
    <w:rPr>
      <w:color w:val="0000FF"/>
    </w:rPr>
  </w:style>
  <w:style w:type="character" w:customStyle="1" w:styleId="184">
    <w:name w:val="Char Char13"/>
    <w:qFormat/>
    <w:uiPriority w:val="99"/>
    <w:rPr>
      <w:rFonts w:ascii="Arial" w:hAnsi="Arial" w:eastAsia="黑体"/>
      <w:b/>
      <w:kern w:val="2"/>
      <w:sz w:val="32"/>
    </w:rPr>
  </w:style>
  <w:style w:type="character" w:customStyle="1" w:styleId="185">
    <w:name w:val="para"/>
    <w:qFormat/>
    <w:uiPriority w:val="99"/>
  </w:style>
  <w:style w:type="character" w:customStyle="1" w:styleId="186">
    <w:name w:val="font171"/>
    <w:qFormat/>
    <w:uiPriority w:val="99"/>
    <w:rPr>
      <w:rFonts w:ascii="宋体" w:hAnsi="宋体" w:eastAsia="宋体"/>
      <w:color w:val="000000"/>
      <w:sz w:val="18"/>
      <w:u w:val="none"/>
      <w:vertAlign w:val="superscript"/>
    </w:rPr>
  </w:style>
  <w:style w:type="character" w:customStyle="1" w:styleId="187">
    <w:name w:val="?y????×? Char"/>
    <w:qFormat/>
    <w:uiPriority w:val="99"/>
    <w:rPr>
      <w:kern w:val="2"/>
      <w:sz w:val="24"/>
    </w:rPr>
  </w:style>
  <w:style w:type="character" w:customStyle="1" w:styleId="188">
    <w:name w:val="小四正文 Char"/>
    <w:link w:val="189"/>
    <w:qFormat/>
    <w:locked/>
    <w:uiPriority w:val="99"/>
    <w:rPr>
      <w:rFonts w:eastAsia="仿宋_GB2312"/>
      <w:sz w:val="24"/>
    </w:rPr>
  </w:style>
  <w:style w:type="paragraph" w:customStyle="1" w:styleId="189">
    <w:name w:val="小四正文"/>
    <w:basedOn w:val="1"/>
    <w:link w:val="188"/>
    <w:qFormat/>
    <w:uiPriority w:val="99"/>
    <w:pPr>
      <w:spacing w:line="360" w:lineRule="auto"/>
      <w:ind w:firstLine="200" w:firstLineChars="200"/>
    </w:pPr>
    <w:rPr>
      <w:rFonts w:eastAsia="仿宋_GB2312"/>
      <w:kern w:val="0"/>
      <w:sz w:val="24"/>
    </w:rPr>
  </w:style>
  <w:style w:type="character" w:customStyle="1" w:styleId="190">
    <w:name w:val="style41"/>
    <w:qFormat/>
    <w:uiPriority w:val="99"/>
    <w:rPr>
      <w:rFonts w:ascii="Arial" w:hAnsi="Arial"/>
      <w:color w:val="333333"/>
      <w:sz w:val="22"/>
      <w:u w:val="none"/>
    </w:rPr>
  </w:style>
  <w:style w:type="character" w:customStyle="1" w:styleId="191">
    <w:name w:val="style101"/>
    <w:qFormat/>
    <w:uiPriority w:val="99"/>
    <w:rPr>
      <w:color w:val="FFFFFF"/>
    </w:rPr>
  </w:style>
  <w:style w:type="character" w:customStyle="1" w:styleId="192">
    <w:name w:val="nav_title_9_161"/>
    <w:qFormat/>
    <w:uiPriority w:val="99"/>
    <w:rPr>
      <w:color w:val="000000"/>
      <w:sz w:val="18"/>
      <w:u w:val="none"/>
    </w:rPr>
  </w:style>
  <w:style w:type="character" w:customStyle="1" w:styleId="193">
    <w:name w:val="正文缩进2字符 Char"/>
    <w:link w:val="194"/>
    <w:qFormat/>
    <w:locked/>
    <w:uiPriority w:val="99"/>
    <w:rPr>
      <w:kern w:val="2"/>
      <w:sz w:val="24"/>
    </w:rPr>
  </w:style>
  <w:style w:type="paragraph" w:customStyle="1" w:styleId="194">
    <w:name w:val="正文缩进2字符"/>
    <w:basedOn w:val="1"/>
    <w:link w:val="193"/>
    <w:qFormat/>
    <w:uiPriority w:val="99"/>
    <w:pPr>
      <w:spacing w:line="360" w:lineRule="auto"/>
      <w:ind w:firstLine="200" w:firstLineChars="200"/>
      <w:jc w:val="left"/>
    </w:pPr>
    <w:rPr>
      <w:sz w:val="24"/>
      <w:szCs w:val="20"/>
    </w:rPr>
  </w:style>
  <w:style w:type="character" w:customStyle="1" w:styleId="195">
    <w:name w:val="font61"/>
    <w:qFormat/>
    <w:uiPriority w:val="99"/>
    <w:rPr>
      <w:rFonts w:ascii="宋体" w:hAnsi="宋体" w:eastAsia="宋体"/>
      <w:color w:val="000000"/>
      <w:sz w:val="16"/>
      <w:u w:val="none"/>
    </w:rPr>
  </w:style>
  <w:style w:type="character" w:customStyle="1" w:styleId="196">
    <w:name w:val="1级标题 Char"/>
    <w:link w:val="197"/>
    <w:qFormat/>
    <w:locked/>
    <w:uiPriority w:val="99"/>
    <w:rPr>
      <w:rFonts w:ascii="黑体" w:hAnsi="黑体" w:eastAsia="黑体"/>
      <w:sz w:val="36"/>
      <w:lang w:eastAsia="en-US"/>
    </w:rPr>
  </w:style>
  <w:style w:type="paragraph" w:customStyle="1" w:styleId="197">
    <w:name w:val="1级标题"/>
    <w:basedOn w:val="115"/>
    <w:link w:val="196"/>
    <w:qFormat/>
    <w:uiPriority w:val="99"/>
    <w:pPr>
      <w:keepLines/>
      <w:pageBreakBefore/>
      <w:widowControl w:val="0"/>
      <w:adjustRightInd/>
      <w:snapToGrid/>
      <w:spacing w:before="120" w:after="120" w:line="360" w:lineRule="auto"/>
      <w:ind w:left="2123" w:firstLine="288" w:firstLineChars="0"/>
      <w:contextualSpacing/>
      <w:jc w:val="center"/>
      <w:outlineLvl w:val="0"/>
    </w:pPr>
    <w:rPr>
      <w:rFonts w:ascii="黑体" w:hAnsi="黑体" w:eastAsia="黑体"/>
      <w:sz w:val="36"/>
      <w:szCs w:val="36"/>
      <w:lang w:eastAsia="en-US"/>
    </w:rPr>
  </w:style>
  <w:style w:type="character" w:customStyle="1" w:styleId="198">
    <w:name w:val="huide001"/>
    <w:qFormat/>
    <w:uiPriority w:val="99"/>
    <w:rPr>
      <w:rFonts w:ascii="Arial" w:hAnsi="Arial"/>
      <w:color w:val="666666"/>
      <w:sz w:val="18"/>
    </w:rPr>
  </w:style>
  <w:style w:type="character" w:customStyle="1" w:styleId="199">
    <w:name w:val="普通文字 Char Char1"/>
    <w:qFormat/>
    <w:uiPriority w:val="99"/>
    <w:rPr>
      <w:rFonts w:ascii="宋体" w:hAnsi="Courier New"/>
      <w:kern w:val="2"/>
      <w:sz w:val="24"/>
    </w:rPr>
  </w:style>
  <w:style w:type="character" w:customStyle="1" w:styleId="200">
    <w:name w:val="Normal Indent Char Char"/>
    <w:qFormat/>
    <w:uiPriority w:val="99"/>
    <w:rPr>
      <w:rFonts w:eastAsia="宋体"/>
      <w:kern w:val="2"/>
      <w:sz w:val="21"/>
      <w:lang w:val="en-US" w:eastAsia="zh-CN"/>
    </w:rPr>
  </w:style>
  <w:style w:type="character" w:customStyle="1" w:styleId="201">
    <w:name w:val="main-content"/>
    <w:qFormat/>
    <w:uiPriority w:val="99"/>
  </w:style>
  <w:style w:type="character" w:customStyle="1" w:styleId="202">
    <w:name w:val="txt1"/>
    <w:qFormat/>
    <w:uiPriority w:val="99"/>
    <w:rPr>
      <w:rFonts w:ascii="宋体" w:hAnsi="宋体" w:eastAsia="宋体"/>
      <w:sz w:val="22"/>
      <w:u w:val="none"/>
    </w:rPr>
  </w:style>
  <w:style w:type="character" w:customStyle="1" w:styleId="203">
    <w:name w:val="zbggmain style9"/>
    <w:qFormat/>
    <w:uiPriority w:val="99"/>
  </w:style>
  <w:style w:type="character" w:customStyle="1" w:styleId="204">
    <w:name w:val="样式 标题 2章标题2nd levelh22Header 2l2Titre2Head 2H2Heading ... Char Char"/>
    <w:link w:val="205"/>
    <w:qFormat/>
    <w:locked/>
    <w:uiPriority w:val="99"/>
    <w:rPr>
      <w:rFonts w:ascii="宋体" w:hAnsi="宋体" w:eastAsia="微软雅黑"/>
      <w:sz w:val="32"/>
    </w:rPr>
  </w:style>
  <w:style w:type="paragraph" w:customStyle="1" w:styleId="205">
    <w:name w:val="样式 标题 2章标题2nd levelh22Header 2l2Titre2Head 2H2Heading ..."/>
    <w:basedOn w:val="6"/>
    <w:link w:val="204"/>
    <w:qFormat/>
    <w:uiPriority w:val="99"/>
    <w:pPr>
      <w:tabs>
        <w:tab w:val="left" w:pos="1285"/>
      </w:tabs>
      <w:spacing w:before="0" w:after="0" w:line="360" w:lineRule="auto"/>
      <w:ind w:left="945"/>
    </w:pPr>
    <w:rPr>
      <w:rFonts w:ascii="宋体" w:hAnsi="宋体" w:eastAsia="微软雅黑"/>
      <w:b w:val="0"/>
      <w:bCs w:val="0"/>
      <w:kern w:val="0"/>
      <w:szCs w:val="20"/>
    </w:rPr>
  </w:style>
  <w:style w:type="character" w:customStyle="1" w:styleId="206">
    <w:name w:val="unnamed1"/>
    <w:qFormat/>
    <w:uiPriority w:val="99"/>
  </w:style>
  <w:style w:type="character" w:customStyle="1" w:styleId="207">
    <w:name w:val="font21"/>
    <w:qFormat/>
    <w:uiPriority w:val="99"/>
    <w:rPr>
      <w:rFonts w:ascii="宋体" w:hAnsi="宋体" w:eastAsia="宋体"/>
      <w:color w:val="000000"/>
      <w:sz w:val="20"/>
      <w:u w:val="none"/>
    </w:rPr>
  </w:style>
  <w:style w:type="character" w:customStyle="1" w:styleId="208">
    <w:name w:val="tw4winExternal"/>
    <w:qFormat/>
    <w:uiPriority w:val="99"/>
    <w:rPr>
      <w:rFonts w:ascii="Courier New" w:hAnsi="Courier New"/>
      <w:color w:val="808080"/>
    </w:rPr>
  </w:style>
  <w:style w:type="character" w:customStyle="1" w:styleId="209">
    <w:name w:val="apple-style-span"/>
    <w:qFormat/>
    <w:uiPriority w:val="99"/>
  </w:style>
  <w:style w:type="character" w:customStyle="1" w:styleId="210">
    <w:name w:val="font91"/>
    <w:qFormat/>
    <w:uiPriority w:val="99"/>
    <w:rPr>
      <w:rFonts w:ascii="宋体" w:hAnsi="宋体" w:eastAsia="宋体"/>
      <w:color w:val="000000"/>
      <w:sz w:val="24"/>
      <w:u w:val="none"/>
    </w:rPr>
  </w:style>
  <w:style w:type="character" w:customStyle="1" w:styleId="211">
    <w:name w:val="!我的正文 Ctr+Q Char"/>
    <w:link w:val="212"/>
    <w:qFormat/>
    <w:locked/>
    <w:uiPriority w:val="99"/>
    <w:rPr>
      <w:rFonts w:ascii="Arial" w:hAnsi="Arial"/>
      <w:kern w:val="2"/>
      <w:sz w:val="21"/>
    </w:rPr>
  </w:style>
  <w:style w:type="paragraph" w:customStyle="1" w:styleId="212">
    <w:name w:val="!我的正文 Ctr+Q"/>
    <w:basedOn w:val="1"/>
    <w:link w:val="211"/>
    <w:qFormat/>
    <w:uiPriority w:val="99"/>
    <w:pPr>
      <w:adjustRightInd w:val="0"/>
      <w:snapToGrid w:val="0"/>
      <w:spacing w:line="360" w:lineRule="auto"/>
      <w:ind w:firstLine="480" w:firstLineChars="200"/>
    </w:pPr>
    <w:rPr>
      <w:rFonts w:ascii="Arial" w:hAnsi="Arial"/>
      <w:sz w:val="24"/>
      <w:szCs w:val="21"/>
    </w:rPr>
  </w:style>
  <w:style w:type="character" w:customStyle="1" w:styleId="213">
    <w:name w:val="a41"/>
    <w:qFormat/>
    <w:uiPriority w:val="99"/>
    <w:rPr>
      <w:color w:val="666666"/>
      <w:sz w:val="20"/>
    </w:rPr>
  </w:style>
  <w:style w:type="character" w:customStyle="1" w:styleId="214">
    <w:name w:val="subtitle3"/>
    <w:qFormat/>
    <w:uiPriority w:val="99"/>
    <w:rPr>
      <w:sz w:val="23"/>
    </w:rPr>
  </w:style>
  <w:style w:type="character" w:customStyle="1" w:styleId="215">
    <w:name w:val="标题 1 Char"/>
    <w:qFormat/>
    <w:uiPriority w:val="99"/>
    <w:rPr>
      <w:rFonts w:ascii="Times New Roman" w:hAnsi="Times New Roman" w:eastAsia="宋体"/>
      <w:b/>
      <w:kern w:val="44"/>
      <w:sz w:val="44"/>
      <w:lang w:val="en-US" w:eastAsia="zh-CN"/>
    </w:rPr>
  </w:style>
  <w:style w:type="character" w:customStyle="1" w:styleId="216">
    <w:name w:val="normalpara"/>
    <w:qFormat/>
    <w:uiPriority w:val="99"/>
  </w:style>
  <w:style w:type="character" w:customStyle="1" w:styleId="217">
    <w:name w:val="样式 金保文档标准正文 Char + 宋体1 Char"/>
    <w:link w:val="218"/>
    <w:qFormat/>
    <w:locked/>
    <w:uiPriority w:val="99"/>
    <w:rPr>
      <w:rFonts w:ascii="宋体" w:eastAsia="宋体"/>
      <w:kern w:val="2"/>
      <w:sz w:val="24"/>
    </w:rPr>
  </w:style>
  <w:style w:type="paragraph" w:customStyle="1" w:styleId="218">
    <w:name w:val="样式 金保文档标准正文 Char + 宋体1"/>
    <w:basedOn w:val="1"/>
    <w:link w:val="217"/>
    <w:qFormat/>
    <w:uiPriority w:val="99"/>
    <w:pPr>
      <w:spacing w:line="360" w:lineRule="auto"/>
      <w:ind w:firstLine="480" w:firstLineChars="200"/>
      <w:jc w:val="left"/>
    </w:pPr>
    <w:rPr>
      <w:rFonts w:ascii="宋体" w:hAnsi="宋体"/>
      <w:sz w:val="24"/>
    </w:rPr>
  </w:style>
  <w:style w:type="character" w:customStyle="1" w:styleId="219">
    <w:name w:val="point_normal1"/>
    <w:qFormat/>
    <w:uiPriority w:val="99"/>
    <w:rPr>
      <w:rFonts w:ascii="Arial" w:hAnsi="Arial"/>
      <w:sz w:val="18"/>
    </w:rPr>
  </w:style>
  <w:style w:type="character" w:customStyle="1" w:styleId="220">
    <w:name w:val="纯文本 Char1"/>
    <w:qFormat/>
    <w:uiPriority w:val="99"/>
    <w:rPr>
      <w:rFonts w:ascii="宋体" w:hAnsi="Courier New" w:eastAsia="宋体"/>
      <w:sz w:val="21"/>
    </w:rPr>
  </w:style>
  <w:style w:type="character" w:customStyle="1" w:styleId="221">
    <w:name w:val="正文（缩进） Char"/>
    <w:qFormat/>
    <w:uiPriority w:val="99"/>
    <w:rPr>
      <w:rFonts w:ascii="Times New Roman" w:hAnsi="Times New Roman"/>
      <w:sz w:val="24"/>
    </w:rPr>
  </w:style>
  <w:style w:type="character" w:customStyle="1" w:styleId="222">
    <w:name w:val="方案正文 Char"/>
    <w:link w:val="223"/>
    <w:qFormat/>
    <w:locked/>
    <w:uiPriority w:val="99"/>
    <w:rPr>
      <w:sz w:val="24"/>
    </w:rPr>
  </w:style>
  <w:style w:type="paragraph" w:customStyle="1" w:styleId="223">
    <w:name w:val="方案正文"/>
    <w:basedOn w:val="1"/>
    <w:link w:val="222"/>
    <w:qFormat/>
    <w:uiPriority w:val="99"/>
    <w:pPr>
      <w:spacing w:line="360" w:lineRule="auto"/>
    </w:pPr>
    <w:rPr>
      <w:kern w:val="0"/>
      <w:sz w:val="24"/>
    </w:rPr>
  </w:style>
  <w:style w:type="character" w:customStyle="1" w:styleId="224">
    <w:name w:val="发展规划1"/>
    <w:qFormat/>
    <w:uiPriority w:val="99"/>
    <w:rPr>
      <w:rFonts w:ascii="Arial" w:hAnsi="Arial"/>
      <w:color w:val="21688C"/>
      <w:sz w:val="21"/>
    </w:rPr>
  </w:style>
  <w:style w:type="character" w:customStyle="1" w:styleId="225">
    <w:name w:val="font3"/>
    <w:qFormat/>
    <w:uiPriority w:val="99"/>
  </w:style>
  <w:style w:type="character" w:customStyle="1" w:styleId="226">
    <w:name w:val="font191"/>
    <w:qFormat/>
    <w:uiPriority w:val="99"/>
    <w:rPr>
      <w:rFonts w:ascii="Arial" w:hAnsi="Arial"/>
      <w:color w:val="000000"/>
      <w:sz w:val="16"/>
      <w:u w:val="none"/>
    </w:rPr>
  </w:style>
  <w:style w:type="character" w:customStyle="1" w:styleId="227">
    <w:name w:val="font2"/>
    <w:qFormat/>
    <w:uiPriority w:val="99"/>
    <w:rPr>
      <w:rFonts w:ascii="Arial" w:hAnsi="Arial"/>
      <w:color w:val="333333"/>
      <w:spacing w:val="0"/>
      <w:sz w:val="18"/>
    </w:rPr>
  </w:style>
  <w:style w:type="character" w:customStyle="1" w:styleId="228">
    <w:name w:val="A C"/>
    <w:qFormat/>
    <w:uiPriority w:val="99"/>
    <w:rPr>
      <w:rFonts w:ascii="仿宋_GB2312"/>
      <w:sz w:val="24"/>
    </w:rPr>
  </w:style>
  <w:style w:type="character" w:customStyle="1" w:styleId="229">
    <w:name w:val="b titlename wangputoptitle"/>
    <w:qFormat/>
    <w:uiPriority w:val="99"/>
  </w:style>
  <w:style w:type="character" w:customStyle="1" w:styleId="230">
    <w:name w:val="font71"/>
    <w:qFormat/>
    <w:uiPriority w:val="99"/>
    <w:rPr>
      <w:rFonts w:ascii="Arial" w:hAnsi="Arial"/>
      <w:color w:val="000000"/>
      <w:sz w:val="20"/>
      <w:u w:val="none"/>
    </w:rPr>
  </w:style>
  <w:style w:type="character" w:customStyle="1" w:styleId="231">
    <w:name w:val="font131"/>
    <w:qFormat/>
    <w:uiPriority w:val="99"/>
    <w:rPr>
      <w:rFonts w:ascii="宋体" w:hAnsi="宋体" w:eastAsia="宋体"/>
      <w:color w:val="000000"/>
      <w:sz w:val="18"/>
      <w:u w:val="none"/>
      <w:vertAlign w:val="superscript"/>
    </w:rPr>
  </w:style>
  <w:style w:type="character" w:customStyle="1" w:styleId="232">
    <w:name w:val="text1"/>
    <w:qFormat/>
    <w:uiPriority w:val="99"/>
    <w:rPr>
      <w:sz w:val="18"/>
      <w:u w:val="none"/>
    </w:rPr>
  </w:style>
  <w:style w:type="character" w:customStyle="1" w:styleId="233">
    <w:name w:val="Char Char10"/>
    <w:qFormat/>
    <w:uiPriority w:val="99"/>
    <w:rPr>
      <w:rFonts w:eastAsia="黑体"/>
      <w:snapToGrid w:val="0"/>
      <w:sz w:val="18"/>
    </w:rPr>
  </w:style>
  <w:style w:type="character" w:customStyle="1" w:styleId="234">
    <w:name w:val="px141"/>
    <w:qFormat/>
    <w:uiPriority w:val="99"/>
    <w:rPr>
      <w:sz w:val="21"/>
    </w:rPr>
  </w:style>
  <w:style w:type="character" w:customStyle="1" w:styleId="235">
    <w:name w:val="H17 Char"/>
    <w:qFormat/>
    <w:uiPriority w:val="99"/>
    <w:rPr>
      <w:sz w:val="44"/>
    </w:rPr>
  </w:style>
  <w:style w:type="character" w:customStyle="1" w:styleId="236">
    <w:name w:val="正文文本 Char"/>
    <w:qFormat/>
    <w:uiPriority w:val="99"/>
    <w:rPr>
      <w:rFonts w:eastAsia="宋体"/>
      <w:kern w:val="2"/>
      <w:sz w:val="24"/>
      <w:lang w:val="en-US" w:eastAsia="zh-CN"/>
    </w:rPr>
  </w:style>
  <w:style w:type="character" w:customStyle="1" w:styleId="237">
    <w:name w:val="line1"/>
    <w:qFormat/>
    <w:uiPriority w:val="99"/>
    <w:rPr>
      <w:u w:val="none"/>
    </w:rPr>
  </w:style>
  <w:style w:type="character" w:customStyle="1" w:styleId="238">
    <w:name w:val="标题 1字符"/>
    <w:qFormat/>
    <w:uiPriority w:val="99"/>
    <w:rPr>
      <w:rFonts w:ascii="隶书" w:hAnsi="宋体" w:eastAsia="隶书"/>
      <w:b/>
      <w:kern w:val="2"/>
      <w:sz w:val="36"/>
    </w:rPr>
  </w:style>
  <w:style w:type="character" w:customStyle="1" w:styleId="239">
    <w:name w:val="列出段落 Char"/>
    <w:link w:val="240"/>
    <w:qFormat/>
    <w:locked/>
    <w:uiPriority w:val="99"/>
    <w:rPr>
      <w:rFonts w:ascii="Calibri" w:hAnsi="Calibri"/>
      <w:sz w:val="24"/>
    </w:rPr>
  </w:style>
  <w:style w:type="paragraph" w:customStyle="1" w:styleId="240">
    <w:name w:val="List Paragraph1"/>
    <w:basedOn w:val="1"/>
    <w:link w:val="239"/>
    <w:qFormat/>
    <w:uiPriority w:val="99"/>
    <w:pPr>
      <w:spacing w:line="360" w:lineRule="auto"/>
      <w:ind w:firstLine="420" w:firstLineChars="200"/>
    </w:pPr>
    <w:rPr>
      <w:rFonts w:ascii="Calibri" w:hAnsi="Calibri"/>
      <w:kern w:val="0"/>
      <w:sz w:val="24"/>
      <w:szCs w:val="20"/>
    </w:rPr>
  </w:style>
  <w:style w:type="character" w:customStyle="1" w:styleId="241">
    <w:name w:val="subject_matter1"/>
    <w:qFormat/>
    <w:uiPriority w:val="99"/>
    <w:rPr>
      <w:rFonts w:ascii="Arial" w:hAnsi="Arial"/>
      <w:color w:val="000000"/>
      <w:sz w:val="20"/>
      <w:u w:val="none"/>
    </w:rPr>
  </w:style>
  <w:style w:type="character" w:customStyle="1" w:styleId="242">
    <w:name w:val="tw4winInternal"/>
    <w:qFormat/>
    <w:uiPriority w:val="99"/>
    <w:rPr>
      <w:rFonts w:ascii="Courier New" w:hAnsi="Courier New"/>
      <w:color w:val="FF0000"/>
    </w:rPr>
  </w:style>
  <w:style w:type="character" w:customStyle="1" w:styleId="243">
    <w:name w:val="浅色网格 - 强调文字颜色 3字符"/>
    <w:link w:val="115"/>
    <w:qFormat/>
    <w:locked/>
    <w:uiPriority w:val="99"/>
    <w:rPr>
      <w:rFonts w:ascii="Tahoma" w:hAnsi="Tahoma" w:eastAsia="微软雅黑"/>
      <w:sz w:val="22"/>
    </w:rPr>
  </w:style>
  <w:style w:type="character" w:customStyle="1" w:styleId="244">
    <w:name w:val="Book Title1"/>
    <w:qFormat/>
    <w:uiPriority w:val="99"/>
    <w:rPr>
      <w:rFonts w:ascii="楷体_GB2312" w:hAnsi="Calibri" w:eastAsia="楷体_GB2312"/>
      <w:b/>
      <w:smallCaps/>
      <w:kern w:val="44"/>
      <w:sz w:val="24"/>
      <w:lang w:val="en-US" w:eastAsia="zh-CN"/>
    </w:rPr>
  </w:style>
  <w:style w:type="character" w:customStyle="1" w:styleId="245">
    <w:name w:val="neiwen1"/>
    <w:qFormat/>
    <w:uiPriority w:val="99"/>
    <w:rPr>
      <w:color w:val="000000"/>
      <w:sz w:val="22"/>
    </w:rPr>
  </w:style>
  <w:style w:type="character" w:customStyle="1" w:styleId="246">
    <w:name w:val="标题 3 Char1"/>
    <w:qFormat/>
    <w:uiPriority w:val="99"/>
    <w:rPr>
      <w:rFonts w:ascii="宋体"/>
      <w:b/>
      <w:sz w:val="24"/>
    </w:rPr>
  </w:style>
  <w:style w:type="character" w:customStyle="1" w:styleId="247">
    <w:name w:val="批注文字 Char1"/>
    <w:semiHidden/>
    <w:qFormat/>
    <w:locked/>
    <w:uiPriority w:val="99"/>
    <w:rPr>
      <w:kern w:val="2"/>
      <w:sz w:val="24"/>
    </w:rPr>
  </w:style>
  <w:style w:type="character" w:customStyle="1" w:styleId="248">
    <w:name w:val="specifications1"/>
    <w:qFormat/>
    <w:uiPriority w:val="99"/>
    <w:rPr>
      <w:rFonts w:ascii="Arial" w:hAnsi="Arial"/>
      <w:i/>
      <w:color w:val="FF3300"/>
      <w:sz w:val="20"/>
      <w:u w:val="none"/>
    </w:rPr>
  </w:style>
  <w:style w:type="character" w:customStyle="1" w:styleId="249">
    <w:name w:val="纯文本 字符"/>
    <w:qFormat/>
    <w:uiPriority w:val="99"/>
    <w:rPr>
      <w:rFonts w:ascii="宋体" w:hAnsi="Courier New" w:eastAsia="宋体"/>
      <w:kern w:val="2"/>
      <w:sz w:val="21"/>
      <w:lang w:val="en-US" w:eastAsia="zh-CN"/>
    </w:rPr>
  </w:style>
  <w:style w:type="character" w:customStyle="1" w:styleId="250">
    <w:name w:val="blue1"/>
    <w:qFormat/>
    <w:uiPriority w:val="99"/>
  </w:style>
  <w:style w:type="character" w:customStyle="1" w:styleId="251">
    <w:name w:val="font151"/>
    <w:qFormat/>
    <w:uiPriority w:val="99"/>
    <w:rPr>
      <w:rFonts w:ascii="Arial" w:hAnsi="Arial"/>
      <w:color w:val="000000"/>
      <w:sz w:val="16"/>
      <w:u w:val="none"/>
    </w:rPr>
  </w:style>
  <w:style w:type="character" w:customStyle="1" w:styleId="252">
    <w:name w:val="unnamed21"/>
    <w:qFormat/>
    <w:uiPriority w:val="99"/>
    <w:rPr>
      <w:color w:val="000000"/>
      <w:sz w:val="20"/>
    </w:rPr>
  </w:style>
  <w:style w:type="character" w:customStyle="1" w:styleId="253">
    <w:name w:val="正文 + 仿宋_GB2312 Char Char"/>
    <w:link w:val="254"/>
    <w:qFormat/>
    <w:locked/>
    <w:uiPriority w:val="99"/>
    <w:rPr>
      <w:rFonts w:ascii="仿宋_GB2312" w:hAnsi="仿宋_GB2312" w:eastAsia="仿宋_GB2312"/>
      <w:kern w:val="2"/>
      <w:sz w:val="24"/>
    </w:rPr>
  </w:style>
  <w:style w:type="paragraph" w:customStyle="1" w:styleId="254">
    <w:name w:val="正文 + 仿宋_GB2312"/>
    <w:basedOn w:val="36"/>
    <w:link w:val="253"/>
    <w:qFormat/>
    <w:uiPriority w:val="99"/>
    <w:pPr>
      <w:spacing w:beforeLines="0" w:afterLines="0" w:line="240" w:lineRule="auto"/>
      <w:ind w:firstLine="420" w:firstLineChars="200"/>
    </w:pPr>
    <w:rPr>
      <w:rFonts w:ascii="仿宋_GB2312" w:hAnsi="仿宋_GB2312" w:eastAsia="仿宋_GB2312"/>
      <w:sz w:val="21"/>
    </w:rPr>
  </w:style>
  <w:style w:type="character" w:customStyle="1" w:styleId="255">
    <w:name w:val="tw4winJump"/>
    <w:qFormat/>
    <w:uiPriority w:val="99"/>
    <w:rPr>
      <w:rFonts w:ascii="Courier New" w:hAnsi="Courier New"/>
      <w:color w:val="008080"/>
    </w:rPr>
  </w:style>
  <w:style w:type="character" w:customStyle="1" w:styleId="256">
    <w:name w:val="font141"/>
    <w:qFormat/>
    <w:uiPriority w:val="99"/>
    <w:rPr>
      <w:rFonts w:ascii="宋体" w:hAnsi="宋体" w:eastAsia="宋体"/>
      <w:color w:val="000000"/>
      <w:sz w:val="18"/>
      <w:u w:val="none"/>
      <w:vertAlign w:val="superscript"/>
    </w:rPr>
  </w:style>
  <w:style w:type="character" w:customStyle="1" w:styleId="257">
    <w:name w:val="样式 正文（首行缩进两字） + 宋体 Char"/>
    <w:qFormat/>
    <w:uiPriority w:val="99"/>
    <w:rPr>
      <w:rFonts w:ascii="宋体" w:hAnsi="宋体" w:eastAsia="宋体"/>
      <w:spacing w:val="6"/>
      <w:kern w:val="24"/>
      <w:sz w:val="24"/>
      <w:lang w:val="en-US" w:eastAsia="zh-CN"/>
    </w:rPr>
  </w:style>
  <w:style w:type="character" w:customStyle="1" w:styleId="258">
    <w:name w:val="Char Char11"/>
    <w:qFormat/>
    <w:uiPriority w:val="99"/>
    <w:rPr>
      <w:rFonts w:eastAsia="宋体"/>
      <w:kern w:val="2"/>
      <w:sz w:val="18"/>
      <w:lang w:val="en-US" w:eastAsia="zh-CN"/>
    </w:rPr>
  </w:style>
  <w:style w:type="character" w:customStyle="1" w:styleId="259">
    <w:name w:val="编写建议 Char Char"/>
    <w:link w:val="260"/>
    <w:qFormat/>
    <w:locked/>
    <w:uiPriority w:val="99"/>
    <w:rPr>
      <w:rFonts w:ascii="Arial" w:hAnsi="Arial"/>
      <w:i/>
      <w:color w:val="0000FF"/>
      <w:sz w:val="21"/>
    </w:rPr>
  </w:style>
  <w:style w:type="paragraph" w:customStyle="1" w:styleId="260">
    <w:name w:val="编写建议"/>
    <w:basedOn w:val="1"/>
    <w:link w:val="259"/>
    <w:qFormat/>
    <w:uiPriority w:val="99"/>
    <w:pPr>
      <w:autoSpaceDE w:val="0"/>
      <w:autoSpaceDN w:val="0"/>
      <w:adjustRightInd w:val="0"/>
      <w:spacing w:line="360" w:lineRule="auto"/>
      <w:ind w:firstLine="420" w:firstLineChars="200"/>
      <w:jc w:val="left"/>
    </w:pPr>
    <w:rPr>
      <w:rFonts w:ascii="Arial" w:hAnsi="Arial"/>
      <w:i/>
      <w:color w:val="0000FF"/>
      <w:kern w:val="0"/>
      <w:szCs w:val="20"/>
    </w:rPr>
  </w:style>
  <w:style w:type="paragraph" w:customStyle="1" w:styleId="261">
    <w:name w:val="Char Char Char Char Char Char Char Char Char"/>
    <w:basedOn w:val="1"/>
    <w:qFormat/>
    <w:uiPriority w:val="99"/>
    <w:rPr>
      <w:rFonts w:ascii="Tahoma" w:hAnsi="Tahoma" w:eastAsia="仿宋_GB2312"/>
      <w:sz w:val="24"/>
      <w:szCs w:val="20"/>
    </w:rPr>
  </w:style>
  <w:style w:type="paragraph" w:customStyle="1" w:styleId="262">
    <w:name w:val="Paragraph2"/>
    <w:basedOn w:val="1"/>
    <w:qFormat/>
    <w:uiPriority w:val="99"/>
    <w:pPr>
      <w:spacing w:before="80" w:afterLines="50"/>
      <w:ind w:left="720"/>
    </w:pPr>
    <w:rPr>
      <w:rFonts w:ascii="宋体"/>
      <w:color w:val="000000"/>
      <w:kern w:val="0"/>
      <w:szCs w:val="20"/>
      <w:lang w:val="en-AU"/>
    </w:rPr>
  </w:style>
  <w:style w:type="paragraph" w:customStyle="1" w:styleId="263">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264">
    <w:name w:val="GP公文标题1"/>
    <w:basedOn w:val="1"/>
    <w:next w:val="1"/>
    <w:qFormat/>
    <w:uiPriority w:val="99"/>
    <w:pPr>
      <w:spacing w:line="360" w:lineRule="auto"/>
      <w:ind w:firstLine="480" w:firstLineChars="200"/>
    </w:pPr>
    <w:rPr>
      <w:rFonts w:ascii="宋体" w:hAnsi="宋体"/>
      <w:sz w:val="24"/>
    </w:rPr>
  </w:style>
  <w:style w:type="paragraph" w:customStyle="1" w:styleId="265">
    <w:name w:val="Appendix Heading 2"/>
    <w:basedOn w:val="6"/>
    <w:next w:val="1"/>
    <w:qFormat/>
    <w:uiPriority w:val="99"/>
    <w:pPr>
      <w:keepLines w:val="0"/>
      <w:widowControl/>
      <w:numPr>
        <w:ilvl w:val="1"/>
        <w:numId w:val="3"/>
      </w:numPr>
      <w:tabs>
        <w:tab w:val="left" w:pos="1116"/>
        <w:tab w:val="left" w:pos="1285"/>
      </w:tabs>
      <w:adjustRightInd w:val="0"/>
      <w:snapToGrid w:val="0"/>
      <w:spacing w:before="480" w:after="360" w:line="288" w:lineRule="auto"/>
      <w:ind w:left="1116"/>
      <w:jc w:val="left"/>
    </w:pPr>
    <w:rPr>
      <w:rFonts w:ascii="Times New Roman" w:hAnsi="Times New Roman" w:eastAsia="仿宋_GB2312"/>
      <w:color w:val="000080"/>
      <w:kern w:val="0"/>
    </w:rPr>
  </w:style>
  <w:style w:type="paragraph" w:customStyle="1" w:styleId="266">
    <w:name w:val="_Style 9"/>
    <w:basedOn w:val="1"/>
    <w:qFormat/>
    <w:uiPriority w:val="99"/>
    <w:pPr>
      <w:ind w:firstLine="420" w:firstLineChars="200"/>
    </w:pPr>
  </w:style>
  <w:style w:type="paragraph" w:customStyle="1" w:styleId="267">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68">
    <w:name w:val="样式 标题 3Chapter X.X.X. + 段后: 0.5 行"/>
    <w:basedOn w:val="7"/>
    <w:qFormat/>
    <w:uiPriority w:val="99"/>
    <w:pPr>
      <w:keepLines w:val="0"/>
      <w:spacing w:before="120" w:afterLines="50" w:line="240" w:lineRule="auto"/>
      <w:jc w:val="left"/>
    </w:pPr>
    <w:rPr>
      <w:rFonts w:ascii="宋体" w:cs="宋体"/>
      <w:kern w:val="0"/>
      <w:sz w:val="24"/>
      <w:szCs w:val="20"/>
    </w:rPr>
  </w:style>
  <w:style w:type="paragraph" w:customStyle="1" w:styleId="269">
    <w:name w:val="xl40"/>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kern w:val="0"/>
      <w:sz w:val="18"/>
      <w:szCs w:val="18"/>
    </w:rPr>
  </w:style>
  <w:style w:type="paragraph" w:customStyle="1" w:styleId="270">
    <w:name w:val="表身"/>
    <w:qFormat/>
    <w:uiPriority w:val="99"/>
    <w:pPr>
      <w:keepNext/>
      <w:spacing w:before="60" w:after="60" w:line="300" w:lineRule="auto"/>
      <w:jc w:val="both"/>
      <w:textAlignment w:val="center"/>
    </w:pPr>
    <w:rPr>
      <w:rFonts w:ascii="Times New Roman" w:hAnsi="Times New Roman" w:eastAsia="宋体" w:cs="Times New Roman"/>
      <w:kern w:val="0"/>
      <w:sz w:val="18"/>
      <w:szCs w:val="20"/>
      <w:lang w:val="en-US" w:eastAsia="zh-CN" w:bidi="ar-SA"/>
    </w:rPr>
  </w:style>
  <w:style w:type="paragraph" w:customStyle="1" w:styleId="271">
    <w:name w:val="附录章标题"/>
    <w:next w:val="135"/>
    <w:qFormat/>
    <w:uiPriority w:val="99"/>
    <w:pPr>
      <w:numPr>
        <w:ilvl w:val="1"/>
        <w:numId w:val="4"/>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272">
    <w:name w:val="xl27"/>
    <w:basedOn w:val="1"/>
    <w:qFormat/>
    <w:uiPriority w:val="99"/>
    <w:pPr>
      <w:widowControl/>
      <w:shd w:val="clear" w:color="auto" w:fill="FFFFFF"/>
      <w:spacing w:before="100" w:beforeAutospacing="1" w:after="100" w:afterAutospacing="1"/>
      <w:jc w:val="center"/>
      <w:textAlignment w:val="center"/>
    </w:pPr>
    <w:rPr>
      <w:rFonts w:ascii="宋体" w:hAnsi="宋体"/>
      <w:b/>
      <w:bCs/>
      <w:kern w:val="0"/>
      <w:sz w:val="24"/>
    </w:rPr>
  </w:style>
  <w:style w:type="paragraph" w:customStyle="1" w:styleId="273">
    <w:name w:val="标准标题2"/>
    <w:basedOn w:val="6"/>
    <w:qFormat/>
    <w:uiPriority w:val="99"/>
    <w:pPr>
      <w:spacing w:before="20" w:after="20" w:line="360" w:lineRule="auto"/>
    </w:pPr>
    <w:rPr>
      <w:rFonts w:ascii="Arial" w:hAnsi="Arial" w:eastAsia="仿宋_GB2312"/>
      <w:bCs w:val="0"/>
      <w:sz w:val="28"/>
    </w:rPr>
  </w:style>
  <w:style w:type="paragraph" w:customStyle="1" w:styleId="274">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18"/>
    </w:rPr>
  </w:style>
  <w:style w:type="paragraph" w:customStyle="1" w:styleId="275">
    <w:name w:val="S4-L15-No"/>
    <w:basedOn w:val="276"/>
    <w:qFormat/>
    <w:uiPriority w:val="99"/>
    <w:pPr>
      <w:tabs>
        <w:tab w:val="left" w:pos="720"/>
      </w:tabs>
      <w:ind w:hanging="720"/>
    </w:pPr>
  </w:style>
  <w:style w:type="paragraph" w:customStyle="1" w:styleId="276">
    <w:name w:val="S4-L15"/>
    <w:basedOn w:val="1"/>
    <w:qFormat/>
    <w:uiPriority w:val="99"/>
    <w:pPr>
      <w:spacing w:after="120" w:line="360" w:lineRule="auto"/>
      <w:ind w:left="720" w:firstLine="392"/>
    </w:pPr>
    <w:rPr>
      <w:szCs w:val="21"/>
      <w:lang w:val="fr-FR"/>
    </w:rPr>
  </w:style>
  <w:style w:type="paragraph" w:customStyle="1" w:styleId="277">
    <w:name w:val="msolistparagraph"/>
    <w:basedOn w:val="1"/>
    <w:qFormat/>
    <w:uiPriority w:val="99"/>
    <w:pPr>
      <w:widowControl/>
      <w:ind w:firstLine="420" w:firstLineChars="200"/>
      <w:jc w:val="left"/>
    </w:pPr>
    <w:rPr>
      <w:rFonts w:ascii="宋体" w:hAnsi="宋体"/>
      <w:kern w:val="0"/>
      <w:sz w:val="24"/>
    </w:rPr>
  </w:style>
  <w:style w:type="paragraph" w:customStyle="1" w:styleId="278">
    <w:name w:val="基本正文"/>
    <w:qFormat/>
    <w:uiPriority w:val="99"/>
    <w:pPr>
      <w:widowControl w:val="0"/>
      <w:spacing w:before="60" w:after="60" w:line="360" w:lineRule="exact"/>
      <w:ind w:firstLine="420" w:firstLineChars="200"/>
      <w:jc w:val="both"/>
    </w:pPr>
    <w:rPr>
      <w:rFonts w:ascii="Times New Roman" w:hAnsi="Times New Roman" w:eastAsia="宋体" w:cs="Times New Roman"/>
      <w:kern w:val="2"/>
      <w:sz w:val="21"/>
      <w:szCs w:val="20"/>
      <w:lang w:val="en-US" w:eastAsia="zh-CN" w:bidi="ar-SA"/>
    </w:rPr>
  </w:style>
  <w:style w:type="paragraph" w:customStyle="1" w:styleId="279">
    <w:name w:val="xl5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280">
    <w:name w:val="xl6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281">
    <w:name w:val="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282">
    <w:name w:val="附录五级条标题"/>
    <w:basedOn w:val="283"/>
    <w:next w:val="135"/>
    <w:qFormat/>
    <w:uiPriority w:val="99"/>
    <w:pPr>
      <w:numPr>
        <w:ilvl w:val="6"/>
      </w:numPr>
      <w:tabs>
        <w:tab w:val="left" w:pos="360"/>
        <w:tab w:val="left" w:pos="780"/>
        <w:tab w:val="left" w:pos="1680"/>
      </w:tabs>
      <w:ind w:hanging="360"/>
      <w:outlineLvl w:val="6"/>
    </w:pPr>
  </w:style>
  <w:style w:type="paragraph" w:customStyle="1" w:styleId="283">
    <w:name w:val="附录四级条标题"/>
    <w:basedOn w:val="284"/>
    <w:next w:val="135"/>
    <w:qFormat/>
    <w:uiPriority w:val="99"/>
    <w:pPr>
      <w:numPr>
        <w:ilvl w:val="5"/>
      </w:numPr>
      <w:tabs>
        <w:tab w:val="left" w:pos="360"/>
        <w:tab w:val="left" w:pos="780"/>
        <w:tab w:val="left" w:pos="1680"/>
      </w:tabs>
      <w:ind w:hanging="360"/>
      <w:outlineLvl w:val="5"/>
    </w:pPr>
  </w:style>
  <w:style w:type="paragraph" w:customStyle="1" w:styleId="284">
    <w:name w:val="附录三级条标题"/>
    <w:basedOn w:val="285"/>
    <w:next w:val="135"/>
    <w:qFormat/>
    <w:uiPriority w:val="99"/>
    <w:pPr>
      <w:numPr>
        <w:ilvl w:val="4"/>
      </w:numPr>
      <w:tabs>
        <w:tab w:val="left" w:pos="360"/>
        <w:tab w:val="left" w:pos="780"/>
        <w:tab w:val="left" w:pos="1680"/>
      </w:tabs>
      <w:ind w:hanging="360"/>
      <w:outlineLvl w:val="4"/>
    </w:pPr>
  </w:style>
  <w:style w:type="paragraph" w:customStyle="1" w:styleId="285">
    <w:name w:val="附录二级条标题"/>
    <w:basedOn w:val="1"/>
    <w:next w:val="135"/>
    <w:qFormat/>
    <w:uiPriority w:val="99"/>
    <w:pPr>
      <w:widowControl/>
      <w:numPr>
        <w:ilvl w:val="3"/>
        <w:numId w:val="4"/>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286">
    <w:name w:val="表格内容"/>
    <w:basedOn w:val="27"/>
    <w:qFormat/>
    <w:uiPriority w:val="99"/>
    <w:pPr>
      <w:suppressLineNumbers/>
      <w:suppressAutoHyphens/>
    </w:pPr>
    <w:rPr>
      <w:kern w:val="1"/>
      <w:sz w:val="21"/>
      <w:lang w:eastAsia="ar-SA"/>
    </w:rPr>
  </w:style>
  <w:style w:type="paragraph" w:customStyle="1" w:styleId="287">
    <w:name w:val="xl64"/>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b/>
      <w:bCs/>
      <w:kern w:val="0"/>
      <w:sz w:val="18"/>
      <w:szCs w:val="18"/>
    </w:rPr>
  </w:style>
  <w:style w:type="paragraph" w:customStyle="1" w:styleId="288">
    <w:name w:val="huide00"/>
    <w:basedOn w:val="1"/>
    <w:qFormat/>
    <w:uiPriority w:val="99"/>
    <w:pPr>
      <w:widowControl/>
      <w:spacing w:before="100" w:beforeAutospacing="1" w:after="100" w:afterAutospacing="1"/>
      <w:jc w:val="left"/>
    </w:pPr>
    <w:rPr>
      <w:rFonts w:ascii="Arial" w:hAnsi="Arial" w:cs="Arial"/>
      <w:color w:val="666666"/>
      <w:kern w:val="0"/>
      <w:sz w:val="18"/>
      <w:szCs w:val="18"/>
    </w:rPr>
  </w:style>
  <w:style w:type="paragraph" w:customStyle="1" w:styleId="289">
    <w:name w:val="样式"/>
    <w:basedOn w:val="1"/>
    <w:qFormat/>
    <w:uiPriority w:val="99"/>
    <w:pPr>
      <w:autoSpaceDE w:val="0"/>
      <w:autoSpaceDN w:val="0"/>
      <w:snapToGrid w:val="0"/>
      <w:spacing w:before="120" w:after="120" w:line="360" w:lineRule="auto"/>
    </w:pPr>
    <w:rPr>
      <w:rFonts w:ascii="宋体"/>
      <w:sz w:val="24"/>
      <w:szCs w:val="20"/>
    </w:rPr>
  </w:style>
  <w:style w:type="paragraph" w:customStyle="1" w:styleId="290">
    <w:name w:val="xl7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91">
    <w:name w:val="Notes Heading"/>
    <w:basedOn w:val="1"/>
    <w:qFormat/>
    <w:uiPriority w:val="99"/>
    <w:pPr>
      <w:keepNext/>
      <w:topLinePunct/>
      <w:adjustRightInd w:val="0"/>
      <w:snapToGrid w:val="0"/>
      <w:spacing w:before="80" w:after="40" w:line="240" w:lineRule="atLeast"/>
      <w:ind w:left="1701"/>
    </w:pPr>
    <w:rPr>
      <w:rFonts w:ascii="Book Antiqua" w:hAnsi="Book Antiqua" w:eastAsia="黑体" w:cs="Arial"/>
      <w:bCs/>
      <w:position w:val="-6"/>
      <w:sz w:val="18"/>
      <w:szCs w:val="18"/>
    </w:rPr>
  </w:style>
  <w:style w:type="paragraph" w:customStyle="1" w:styleId="292">
    <w:name w:val="font12"/>
    <w:basedOn w:val="1"/>
    <w:qFormat/>
    <w:uiPriority w:val="99"/>
    <w:pPr>
      <w:widowControl/>
      <w:spacing w:before="100" w:beforeAutospacing="1" w:after="100" w:afterAutospacing="1"/>
      <w:jc w:val="left"/>
    </w:pPr>
    <w:rPr>
      <w:rFonts w:ascii="Arial" w:hAnsi="Arial" w:cs="Arial"/>
      <w:b/>
      <w:bCs/>
      <w:kern w:val="0"/>
      <w:sz w:val="24"/>
    </w:rPr>
  </w:style>
  <w:style w:type="paragraph" w:customStyle="1" w:styleId="293">
    <w:name w:val="Char Char Char11"/>
    <w:basedOn w:val="1"/>
    <w:qFormat/>
    <w:uiPriority w:val="99"/>
    <w:rPr>
      <w:rFonts w:ascii="Tahoma" w:hAnsi="Tahoma"/>
      <w:sz w:val="24"/>
      <w:szCs w:val="20"/>
    </w:rPr>
  </w:style>
  <w:style w:type="paragraph" w:customStyle="1" w:styleId="294">
    <w:name w:val="Default"/>
    <w:next w:val="295"/>
    <w:qFormat/>
    <w:uiPriority w:val="99"/>
    <w:pPr>
      <w:autoSpaceDE w:val="0"/>
      <w:autoSpaceDN w:val="0"/>
      <w:adjustRightInd w:val="0"/>
    </w:pPr>
    <w:rPr>
      <w:rFonts w:ascii="Arial" w:hAnsi="Arial" w:eastAsia="宋体" w:cs="Arial"/>
      <w:kern w:val="0"/>
      <w:sz w:val="20"/>
      <w:szCs w:val="20"/>
      <w:lang w:val="en-US" w:eastAsia="en-US" w:bidi="he-IL"/>
    </w:rPr>
  </w:style>
  <w:style w:type="paragraph" w:customStyle="1" w:styleId="29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96">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297">
    <w:name w:val="样式 样式 样式 标题 3Chapter X.X.X. + 段后: 0.5 行 + 段后: 0.5 行 + 段后: 0.5 行"/>
    <w:basedOn w:val="298"/>
    <w:qFormat/>
    <w:uiPriority w:val="99"/>
    <w:pPr>
      <w:spacing w:after="120"/>
    </w:pPr>
  </w:style>
  <w:style w:type="paragraph" w:customStyle="1" w:styleId="298">
    <w:name w:val="样式 样式 标题 3Chapter X.X.X. + 段后: 0.5 行 + 段后: 0.5 行"/>
    <w:basedOn w:val="268"/>
    <w:qFormat/>
    <w:uiPriority w:val="99"/>
  </w:style>
  <w:style w:type="paragraph" w:customStyle="1" w:styleId="299">
    <w:name w:val="样式 标题 2 + 五号"/>
    <w:basedOn w:val="6"/>
    <w:qFormat/>
    <w:uiPriority w:val="99"/>
    <w:pPr>
      <w:spacing w:before="0" w:after="0" w:line="240" w:lineRule="auto"/>
    </w:pPr>
    <w:rPr>
      <w:rFonts w:ascii="宋体" w:hAnsi="宋体"/>
      <w:sz w:val="21"/>
    </w:rPr>
  </w:style>
  <w:style w:type="paragraph" w:customStyle="1" w:styleId="300">
    <w:name w:val="正文表格内容（居中）"/>
    <w:basedOn w:val="1"/>
    <w:qFormat/>
    <w:uiPriority w:val="99"/>
    <w:pPr>
      <w:widowControl/>
      <w:jc w:val="center"/>
    </w:pPr>
    <w:rPr>
      <w:rFonts w:ascii="Arial" w:hAnsi="Arial" w:cs="Arial"/>
      <w:kern w:val="0"/>
      <w:sz w:val="18"/>
      <w:szCs w:val="18"/>
    </w:rPr>
  </w:style>
  <w:style w:type="paragraph" w:customStyle="1" w:styleId="301">
    <w:name w:val="样式 标题 1 + 五号"/>
    <w:basedOn w:val="5"/>
    <w:qFormat/>
    <w:uiPriority w:val="99"/>
    <w:pPr>
      <w:keepLines/>
      <w:tabs>
        <w:tab w:val="clear" w:pos="432"/>
      </w:tabs>
      <w:ind w:left="0" w:firstLine="0"/>
      <w:jc w:val="center"/>
    </w:pPr>
    <w:rPr>
      <w:bCs/>
      <w:sz w:val="32"/>
      <w:szCs w:val="32"/>
    </w:rPr>
  </w:style>
  <w:style w:type="paragraph" w:customStyle="1" w:styleId="302">
    <w:name w:val="xl23"/>
    <w:basedOn w:val="1"/>
    <w:qFormat/>
    <w:uiPriority w:val="99"/>
    <w:pPr>
      <w:widowControl/>
      <w:spacing w:before="100" w:beforeAutospacing="1" w:after="100" w:afterAutospacing="1"/>
      <w:textAlignment w:val="top"/>
    </w:pPr>
    <w:rPr>
      <w:kern w:val="0"/>
      <w:sz w:val="24"/>
    </w:rPr>
  </w:style>
  <w:style w:type="paragraph" w:customStyle="1" w:styleId="303">
    <w:name w:val="Table - Text"/>
    <w:basedOn w:val="1"/>
    <w:qFormat/>
    <w:uiPriority w:val="99"/>
    <w:pPr>
      <w:widowControl/>
      <w:spacing w:before="60" w:afterLines="50"/>
      <w:jc w:val="left"/>
    </w:pPr>
    <w:rPr>
      <w:kern w:val="0"/>
      <w:szCs w:val="20"/>
      <w:lang w:eastAsia="en-US"/>
    </w:rPr>
  </w:style>
  <w:style w:type="paragraph" w:customStyle="1" w:styleId="304">
    <w:name w:val="xl6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olor w:val="000000"/>
      <w:kern w:val="0"/>
      <w:sz w:val="18"/>
      <w:szCs w:val="18"/>
    </w:rPr>
  </w:style>
  <w:style w:type="paragraph" w:customStyle="1" w:styleId="305">
    <w:name w:val="xl25"/>
    <w:basedOn w:val="1"/>
    <w:qFormat/>
    <w:uiPriority w:val="99"/>
    <w:pPr>
      <w:widowControl/>
      <w:pBdr>
        <w:left w:val="single" w:color="auto" w:sz="12" w:space="0"/>
        <w:bottom w:val="single" w:color="auto" w:sz="4" w:space="0"/>
        <w:right w:val="single" w:color="auto" w:sz="4" w:space="0"/>
      </w:pBdr>
      <w:spacing w:before="100" w:beforeAutospacing="1" w:after="100" w:afterAutospacing="1"/>
    </w:pPr>
    <w:rPr>
      <w:rFonts w:ascii="Arial Unicode MS" w:hAnsi="Arial Unicode MS" w:cs="Arial Unicode MS"/>
      <w:kern w:val="0"/>
      <w:sz w:val="18"/>
      <w:szCs w:val="18"/>
    </w:rPr>
  </w:style>
  <w:style w:type="paragraph" w:customStyle="1" w:styleId="306">
    <w:name w:val="xl59"/>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b/>
      <w:bCs/>
      <w:kern w:val="0"/>
      <w:sz w:val="18"/>
      <w:szCs w:val="18"/>
    </w:rPr>
  </w:style>
  <w:style w:type="paragraph" w:customStyle="1" w:styleId="307">
    <w:name w:val="font6"/>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308">
    <w:name w:val="Blockquote"/>
    <w:basedOn w:val="1"/>
    <w:qFormat/>
    <w:uiPriority w:val="99"/>
    <w:pPr>
      <w:widowControl/>
      <w:spacing w:before="100" w:afterLines="50"/>
      <w:ind w:left="360" w:right="360"/>
      <w:jc w:val="left"/>
    </w:pPr>
    <w:rPr>
      <w:rFonts w:ascii="宋体"/>
      <w:kern w:val="0"/>
      <w:sz w:val="24"/>
      <w:szCs w:val="20"/>
      <w:lang w:val="en-CA"/>
    </w:rPr>
  </w:style>
  <w:style w:type="paragraph" w:customStyle="1" w:styleId="309">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0">
    <w:name w:val="正文 1"/>
    <w:basedOn w:val="1"/>
    <w:qFormat/>
    <w:uiPriority w:val="99"/>
    <w:pPr>
      <w:widowControl/>
      <w:snapToGrid w:val="0"/>
      <w:spacing w:before="80" w:after="80" w:line="360" w:lineRule="auto"/>
      <w:ind w:left="1418"/>
    </w:pPr>
    <w:rPr>
      <w:szCs w:val="20"/>
    </w:rPr>
  </w:style>
  <w:style w:type="paragraph" w:customStyle="1" w:styleId="311">
    <w:name w:val="S4-B-L15"/>
    <w:basedOn w:val="1"/>
    <w:qFormat/>
    <w:uiPriority w:val="99"/>
    <w:pPr>
      <w:spacing w:line="360" w:lineRule="auto"/>
    </w:pPr>
    <w:rPr>
      <w:b/>
      <w:bCs/>
      <w:sz w:val="24"/>
    </w:rPr>
  </w:style>
  <w:style w:type="paragraph" w:customStyle="1" w:styleId="312">
    <w:name w:val="样式 标题 4 + 段后: 0.5 行"/>
    <w:basedOn w:val="8"/>
    <w:qFormat/>
    <w:uiPriority w:val="99"/>
    <w:pPr>
      <w:keepLines w:val="0"/>
      <w:spacing w:before="120" w:afterLines="50" w:line="240" w:lineRule="auto"/>
      <w:jc w:val="left"/>
    </w:pPr>
    <w:rPr>
      <w:rFonts w:ascii="宋体" w:hAnsi="Times New Roman" w:eastAsia="宋体" w:cs="宋体"/>
      <w:kern w:val="0"/>
      <w:sz w:val="21"/>
      <w:szCs w:val="20"/>
    </w:rPr>
  </w:style>
  <w:style w:type="paragraph" w:customStyle="1" w:styleId="313">
    <w:name w:val="章正文"/>
    <w:basedOn w:val="1"/>
    <w:qFormat/>
    <w:uiPriority w:val="99"/>
    <w:pPr>
      <w:spacing w:beforeLines="50" w:after="120" w:line="300" w:lineRule="auto"/>
      <w:ind w:firstLine="480"/>
    </w:pPr>
    <w:rPr>
      <w:rFonts w:ascii="Helvetica" w:hAnsi="Helvetica"/>
      <w:kern w:val="0"/>
      <w:sz w:val="24"/>
    </w:rPr>
  </w:style>
  <w:style w:type="paragraph" w:customStyle="1" w:styleId="314">
    <w:name w:val="Figure Description"/>
    <w:next w:val="1"/>
    <w:qFormat/>
    <w:uiPriority w:val="99"/>
    <w:pPr>
      <w:snapToGrid w:val="0"/>
      <w:spacing w:before="80" w:after="320"/>
      <w:ind w:left="1701"/>
      <w:jc w:val="center"/>
    </w:pPr>
    <w:rPr>
      <w:rFonts w:ascii="Arial" w:hAnsi="Arial" w:eastAsia="黑体" w:cs="Times New Roman"/>
      <w:kern w:val="0"/>
      <w:sz w:val="18"/>
      <w:szCs w:val="20"/>
      <w:lang w:val="en-US" w:eastAsia="en-US" w:bidi="ar-SA"/>
    </w:rPr>
  </w:style>
  <w:style w:type="paragraph" w:customStyle="1" w:styleId="315">
    <w:name w:val="xl4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color w:val="000000"/>
      <w:kern w:val="0"/>
      <w:sz w:val="18"/>
      <w:szCs w:val="18"/>
    </w:rPr>
  </w:style>
  <w:style w:type="paragraph" w:customStyle="1" w:styleId="316">
    <w:name w:val="xyx"/>
    <w:basedOn w:val="1"/>
    <w:qFormat/>
    <w:uiPriority w:val="99"/>
    <w:pPr>
      <w:tabs>
        <w:tab w:val="left" w:pos="886"/>
      </w:tabs>
      <w:adjustRightInd w:val="0"/>
      <w:snapToGrid w:val="0"/>
      <w:spacing w:line="360" w:lineRule="auto"/>
      <w:ind w:left="886" w:hanging="432" w:firstLineChars="200"/>
    </w:pPr>
    <w:rPr>
      <w:sz w:val="24"/>
    </w:rPr>
  </w:style>
  <w:style w:type="paragraph" w:customStyle="1" w:styleId="317">
    <w:name w:val="普文W"/>
    <w:basedOn w:val="36"/>
    <w:qFormat/>
    <w:uiPriority w:val="99"/>
    <w:pPr>
      <w:spacing w:beforeLines="0" w:afterLines="0" w:line="360" w:lineRule="auto"/>
    </w:pPr>
    <w:rPr>
      <w:szCs w:val="20"/>
    </w:rPr>
  </w:style>
  <w:style w:type="paragraph" w:customStyle="1" w:styleId="318">
    <w:name w:val="普通(网站)1"/>
    <w:basedOn w:val="1"/>
    <w:qFormat/>
    <w:uiPriority w:val="99"/>
    <w:pPr>
      <w:widowControl/>
      <w:spacing w:before="100" w:after="100"/>
      <w:jc w:val="left"/>
    </w:pPr>
    <w:rPr>
      <w:rFonts w:ascii="宋体"/>
      <w:kern w:val="0"/>
      <w:sz w:val="18"/>
      <w:szCs w:val="20"/>
    </w:rPr>
  </w:style>
  <w:style w:type="paragraph" w:customStyle="1" w:styleId="319">
    <w:name w:val="xl4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18"/>
    </w:rPr>
  </w:style>
  <w:style w:type="paragraph" w:customStyle="1" w:styleId="320">
    <w:name w:val="默认段落字体 Para Char Char Char Char Char Char Char Char Char Char"/>
    <w:basedOn w:val="1"/>
    <w:qFormat/>
    <w:uiPriority w:val="99"/>
    <w:rPr>
      <w:rFonts w:ascii="Tahoma" w:hAnsi="Tahoma"/>
      <w:sz w:val="24"/>
      <w:szCs w:val="20"/>
    </w:rPr>
  </w:style>
  <w:style w:type="paragraph" w:customStyle="1" w:styleId="321">
    <w:name w:val="此正文"/>
    <w:basedOn w:val="1"/>
    <w:qFormat/>
    <w:uiPriority w:val="99"/>
    <w:pPr>
      <w:spacing w:line="360" w:lineRule="auto"/>
      <w:ind w:firstLine="200" w:firstLineChars="200"/>
    </w:pPr>
    <w:rPr>
      <w:sz w:val="24"/>
      <w:szCs w:val="20"/>
    </w:rPr>
  </w:style>
  <w:style w:type="paragraph" w:customStyle="1" w:styleId="322">
    <w:name w:val="Char2"/>
    <w:basedOn w:val="1"/>
    <w:qFormat/>
    <w:uiPriority w:val="99"/>
    <w:pPr>
      <w:tabs>
        <w:tab w:val="left" w:pos="432"/>
      </w:tabs>
      <w:spacing w:beforeLines="50" w:afterLines="50"/>
      <w:ind w:left="432" w:hanging="432"/>
    </w:pPr>
    <w:rPr>
      <w:sz w:val="24"/>
    </w:rPr>
  </w:style>
  <w:style w:type="paragraph" w:customStyle="1" w:styleId="323">
    <w:name w:val="xl5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18"/>
      <w:szCs w:val="18"/>
    </w:rPr>
  </w:style>
  <w:style w:type="paragraph" w:customStyle="1" w:styleId="324">
    <w:name w:val="Proposals body"/>
    <w:basedOn w:val="1"/>
    <w:next w:val="1"/>
    <w:qFormat/>
    <w:uiPriority w:val="99"/>
    <w:pPr>
      <w:widowControl/>
      <w:spacing w:line="360" w:lineRule="auto"/>
      <w:jc w:val="left"/>
    </w:pPr>
    <w:rPr>
      <w:rFonts w:ascii="宋体"/>
      <w:color w:val="000000"/>
      <w:kern w:val="0"/>
      <w:sz w:val="24"/>
      <w:szCs w:val="20"/>
    </w:rPr>
  </w:style>
  <w:style w:type="paragraph" w:customStyle="1" w:styleId="325">
    <w:name w:val="表格标题"/>
    <w:basedOn w:val="286"/>
    <w:qFormat/>
    <w:uiPriority w:val="99"/>
    <w:pPr>
      <w:jc w:val="center"/>
    </w:pPr>
    <w:rPr>
      <w:b/>
      <w:bCs/>
      <w:i/>
      <w:iCs/>
    </w:rPr>
  </w:style>
  <w:style w:type="paragraph" w:customStyle="1" w:styleId="326">
    <w:name w:val="样式 正文"/>
    <w:basedOn w:val="1"/>
    <w:next w:val="1"/>
    <w:qFormat/>
    <w:uiPriority w:val="99"/>
    <w:pPr>
      <w:spacing w:afterLines="50"/>
      <w:jc w:val="left"/>
    </w:pPr>
    <w:rPr>
      <w:rFonts w:ascii="宋体" w:cs="宋体"/>
      <w:kern w:val="0"/>
      <w:szCs w:val="20"/>
    </w:rPr>
  </w:style>
  <w:style w:type="paragraph" w:customStyle="1" w:styleId="327">
    <w:name w:val="xl5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18"/>
    </w:rPr>
  </w:style>
  <w:style w:type="paragraph" w:customStyle="1" w:styleId="328">
    <w:name w:val="5正文"/>
    <w:qFormat/>
    <w:uiPriority w:val="99"/>
    <w:pPr>
      <w:spacing w:after="200" w:line="360" w:lineRule="auto"/>
      <w:ind w:right="210" w:rightChars="100"/>
    </w:pPr>
    <w:rPr>
      <w:rFonts w:ascii="Times New Roman" w:hAnsi="Times New Roman" w:eastAsia="仿宋_GB2312" w:cs="Times New Roman"/>
      <w:kern w:val="0"/>
      <w:sz w:val="24"/>
      <w:szCs w:val="21"/>
      <w:lang w:val="en-US" w:eastAsia="zh-CN" w:bidi="ar-SA"/>
    </w:rPr>
  </w:style>
  <w:style w:type="paragraph" w:customStyle="1" w:styleId="329">
    <w:name w:val="样式 样式 正文文本缩进 + 仿宋_GB2312 小四 首行缩进:  0 厘米 行距: 1.5 倍行距 + (中文) 仿宋_GB... Char Char"/>
    <w:basedOn w:val="330"/>
    <w:qFormat/>
    <w:uiPriority w:val="99"/>
    <w:pPr>
      <w:ind w:firstLine="480" w:firstLineChars="200"/>
    </w:pPr>
  </w:style>
  <w:style w:type="paragraph" w:customStyle="1" w:styleId="330">
    <w:name w:val="样式 正文文本缩进 + 仿宋_GB2312 小四 首行缩进:  0 厘米 行距: 1.5 倍行距"/>
    <w:basedOn w:val="3"/>
    <w:qFormat/>
    <w:uiPriority w:val="99"/>
    <w:pPr>
      <w:spacing w:line="360" w:lineRule="auto"/>
      <w:ind w:firstLine="0"/>
    </w:pPr>
    <w:rPr>
      <w:rFonts w:ascii="仿宋_GB2312" w:hAnsi="Times New Roman" w:eastAsia="新宋体"/>
      <w:spacing w:val="0"/>
      <w:sz w:val="24"/>
    </w:rPr>
  </w:style>
  <w:style w:type="paragraph" w:customStyle="1" w:styleId="331">
    <w:name w:val="font1"/>
    <w:basedOn w:val="1"/>
    <w:qFormat/>
    <w:uiPriority w:val="99"/>
    <w:pPr>
      <w:widowControl/>
      <w:spacing w:before="100" w:beforeAutospacing="1" w:after="100" w:afterAutospacing="1"/>
      <w:jc w:val="left"/>
    </w:pPr>
    <w:rPr>
      <w:rFonts w:ascii="宋体" w:hAnsi="宋体"/>
      <w:kern w:val="0"/>
      <w:sz w:val="24"/>
    </w:rPr>
  </w:style>
  <w:style w:type="paragraph" w:customStyle="1" w:styleId="332">
    <w:name w:val="pagehead"/>
    <w:basedOn w:val="1"/>
    <w:qFormat/>
    <w:uiPriority w:val="99"/>
    <w:pPr>
      <w:widowControl/>
      <w:spacing w:before="100" w:beforeAutospacing="1" w:after="100" w:afterAutospacing="1"/>
      <w:jc w:val="left"/>
    </w:pPr>
    <w:rPr>
      <w:rFonts w:ascii="宋体" w:hAnsi="宋体"/>
      <w:b/>
      <w:bCs/>
      <w:color w:val="006699"/>
      <w:kern w:val="0"/>
      <w:sz w:val="18"/>
      <w:szCs w:val="18"/>
    </w:rPr>
  </w:style>
  <w:style w:type="paragraph" w:customStyle="1" w:styleId="333">
    <w:name w:val="xl5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334">
    <w:name w:val="自动更正"/>
    <w:next w:val="335"/>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5">
    <w:name w:val="xl39"/>
    <w:basedOn w:val="1"/>
    <w:next w:val="336"/>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color w:val="000000"/>
      <w:kern w:val="0"/>
      <w:sz w:val="18"/>
      <w:szCs w:val="18"/>
    </w:rPr>
  </w:style>
  <w:style w:type="paragraph" w:customStyle="1" w:styleId="336">
    <w:name w:val="分手多日，近况如何？"/>
    <w:next w:val="1"/>
    <w:qFormat/>
    <w:uiPriority w:val="99"/>
    <w:pPr>
      <w:widowControl w:val="0"/>
      <w:jc w:val="both"/>
    </w:pPr>
    <w:rPr>
      <w:rFonts w:ascii="Times New Roman" w:hAnsi="Times New Roman" w:eastAsia="宋体" w:cs="Times New Roman"/>
      <w:kern w:val="0"/>
      <w:sz w:val="21"/>
      <w:szCs w:val="20"/>
      <w:lang w:val="en-US" w:eastAsia="zh-CN" w:bidi="ar-SA"/>
    </w:rPr>
  </w:style>
  <w:style w:type="paragraph" w:customStyle="1" w:styleId="337">
    <w:name w:val="Char Char Char Char Char Char Char Char Char Char"/>
    <w:basedOn w:val="21"/>
    <w:qFormat/>
    <w:uiPriority w:val="99"/>
    <w:rPr>
      <w:rFonts w:ascii="Tahoma" w:hAnsi="Tahoma"/>
      <w:sz w:val="24"/>
    </w:rPr>
  </w:style>
  <w:style w:type="paragraph" w:customStyle="1" w:styleId="338">
    <w:name w:val="xl4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color w:val="000000"/>
      <w:kern w:val="0"/>
      <w:sz w:val="18"/>
      <w:szCs w:val="18"/>
    </w:rPr>
  </w:style>
  <w:style w:type="paragraph" w:customStyle="1" w:styleId="339">
    <w:name w:val="四号"/>
    <w:basedOn w:val="1"/>
    <w:next w:val="4"/>
    <w:qFormat/>
    <w:uiPriority w:val="99"/>
    <w:pPr>
      <w:adjustRightInd w:val="0"/>
      <w:spacing w:line="312" w:lineRule="atLeast"/>
      <w:ind w:firstLine="420"/>
      <w:textAlignment w:val="baseline"/>
    </w:pPr>
    <w:rPr>
      <w:kern w:val="0"/>
      <w:szCs w:val="20"/>
    </w:rPr>
  </w:style>
  <w:style w:type="paragraph" w:customStyle="1" w:styleId="340">
    <w:name w:val="_Style 2"/>
    <w:basedOn w:val="1"/>
    <w:qFormat/>
    <w:uiPriority w:val="99"/>
    <w:pPr>
      <w:ind w:firstLine="420" w:firstLineChars="200"/>
    </w:pPr>
  </w:style>
  <w:style w:type="paragraph" w:customStyle="1" w:styleId="341">
    <w:name w:val="&quot;List Paragraph_936dba31-b73a-4e23-98e6-fba0a05aeaf0&quot;"/>
    <w:basedOn w:val="1"/>
    <w:next w:val="31"/>
    <w:qFormat/>
    <w:uiPriority w:val="99"/>
    <w:pPr>
      <w:ind w:firstLine="420" w:firstLineChars="200"/>
    </w:pPr>
  </w:style>
  <w:style w:type="paragraph" w:customStyle="1" w:styleId="342">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43">
    <w:name w:val="Table - Col. Head"/>
    <w:basedOn w:val="1"/>
    <w:qFormat/>
    <w:uiPriority w:val="99"/>
    <w:pPr>
      <w:keepNext/>
      <w:widowControl/>
      <w:spacing w:before="60" w:afterLines="50"/>
      <w:jc w:val="left"/>
    </w:pPr>
    <w:rPr>
      <w:rFonts w:ascii="Arial" w:hAnsi="Arial"/>
      <w:b/>
      <w:kern w:val="0"/>
      <w:sz w:val="18"/>
      <w:szCs w:val="20"/>
      <w:lang w:eastAsia="en-US"/>
    </w:rPr>
  </w:style>
  <w:style w:type="paragraph" w:customStyle="1" w:styleId="344">
    <w:name w:val="P1"/>
    <w:basedOn w:val="1"/>
    <w:qFormat/>
    <w:uiPriority w:val="99"/>
    <w:pPr>
      <w:widowControl/>
      <w:spacing w:before="240" w:line="240" w:lineRule="atLeast"/>
      <w:jc w:val="left"/>
    </w:pPr>
    <w:rPr>
      <w:b/>
      <w:kern w:val="0"/>
      <w:szCs w:val="21"/>
      <w:lang w:val="en-AU" w:eastAsia="en-US"/>
    </w:rPr>
  </w:style>
  <w:style w:type="paragraph" w:customStyle="1" w:styleId="345">
    <w:name w:val="xl8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46">
    <w:name w:val="xl6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347">
    <w:name w:val="Char Char Char Char Char"/>
    <w:basedOn w:val="1"/>
    <w:qFormat/>
    <w:uiPriority w:val="99"/>
    <w:pPr>
      <w:widowControl/>
      <w:adjustRightInd w:val="0"/>
      <w:ind w:firstLine="200" w:firstLineChars="200"/>
      <w:jc w:val="left"/>
      <w:textAlignment w:val="baseline"/>
    </w:pPr>
  </w:style>
  <w:style w:type="paragraph" w:customStyle="1" w:styleId="348">
    <w:name w:val="最新标题4"/>
    <w:basedOn w:val="349"/>
    <w:next w:val="1"/>
    <w:qFormat/>
    <w:uiPriority w:val="99"/>
    <w:pPr>
      <w:tabs>
        <w:tab w:val="left" w:pos="2100"/>
      </w:tabs>
      <w:spacing w:after="120"/>
      <w:ind w:left="0" w:firstLine="0"/>
    </w:pPr>
  </w:style>
  <w:style w:type="paragraph" w:customStyle="1" w:styleId="349">
    <w:name w:val="样式 标题 4"/>
    <w:basedOn w:val="350"/>
    <w:next w:val="326"/>
    <w:qFormat/>
    <w:uiPriority w:val="99"/>
    <w:pPr>
      <w:tabs>
        <w:tab w:val="left" w:pos="2100"/>
      </w:tabs>
      <w:spacing w:after="50"/>
      <w:ind w:left="2100" w:hanging="420"/>
    </w:pPr>
  </w:style>
  <w:style w:type="paragraph" w:customStyle="1" w:styleId="350">
    <w:name w:val="样式 标题 4Chapter X.X.X.X. + 段后: 0.5 行1"/>
    <w:basedOn w:val="312"/>
    <w:qFormat/>
    <w:uiPriority w:val="99"/>
    <w:pPr>
      <w:spacing w:after="120"/>
    </w:pPr>
  </w:style>
  <w:style w:type="paragraph" w:customStyle="1" w:styleId="351">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52">
    <w:name w:val="项目编号B"/>
    <w:next w:val="353"/>
    <w:qFormat/>
    <w:uiPriority w:val="99"/>
    <w:pPr>
      <w:tabs>
        <w:tab w:val="left" w:pos="720"/>
      </w:tabs>
      <w:spacing w:after="120" w:line="360" w:lineRule="auto"/>
      <w:ind w:left="720" w:hanging="720"/>
    </w:pPr>
    <w:rPr>
      <w:rFonts w:ascii="Arial" w:hAnsi="Arial" w:eastAsia="宋体" w:cs="Times New Roman"/>
      <w:kern w:val="0"/>
      <w:sz w:val="24"/>
      <w:szCs w:val="24"/>
      <w:lang w:val="en-US" w:eastAsia="zh-CN" w:bidi="ar-SA"/>
    </w:rPr>
  </w:style>
  <w:style w:type="paragraph" w:customStyle="1" w:styleId="353">
    <w:name w:val="方案文档"/>
    <w:qFormat/>
    <w:uiPriority w:val="99"/>
    <w:pPr>
      <w:spacing w:beforeLines="50" w:afterLines="50" w:line="360" w:lineRule="auto"/>
      <w:ind w:firstLine="200" w:firstLineChars="200"/>
    </w:pPr>
    <w:rPr>
      <w:rFonts w:ascii="Arial" w:hAnsi="Arial" w:eastAsia="宋体" w:cs="Times New Roman"/>
      <w:kern w:val="0"/>
      <w:sz w:val="24"/>
      <w:szCs w:val="24"/>
      <w:lang w:val="en-US" w:eastAsia="zh-CN" w:bidi="ar-SA"/>
    </w:rPr>
  </w:style>
  <w:style w:type="paragraph" w:customStyle="1" w:styleId="354">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kern w:val="0"/>
      <w:sz w:val="18"/>
      <w:szCs w:val="18"/>
    </w:rPr>
  </w:style>
  <w:style w:type="paragraph" w:customStyle="1" w:styleId="355">
    <w:name w:val="xl58"/>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b/>
      <w:bCs/>
      <w:kern w:val="0"/>
      <w:sz w:val="18"/>
      <w:szCs w:val="18"/>
    </w:rPr>
  </w:style>
  <w:style w:type="paragraph" w:customStyle="1" w:styleId="356">
    <w:name w:val="样式 正文首行缩进 2 + 首行缩进:  2 字符 段前: 0.5 行"/>
    <w:basedOn w:val="2"/>
    <w:qFormat/>
    <w:uiPriority w:val="99"/>
    <w:pPr>
      <w:adjustRightInd w:val="0"/>
      <w:snapToGrid w:val="0"/>
      <w:spacing w:beforeLines="50" w:line="360" w:lineRule="auto"/>
      <w:ind w:left="900" w:leftChars="0" w:firstLine="0" w:firstLineChars="0"/>
      <w:jc w:val="center"/>
    </w:pPr>
    <w:rPr>
      <w:rFonts w:ascii="Times New Roman" w:hAnsi="Times New Roman" w:cs="宋体"/>
      <w:spacing w:val="0"/>
      <w:sz w:val="36"/>
      <w:szCs w:val="36"/>
      <w:lang w:val="zh-CN"/>
    </w:rPr>
  </w:style>
  <w:style w:type="paragraph" w:customStyle="1" w:styleId="357">
    <w:name w:val="文档标题"/>
    <w:basedOn w:val="1"/>
    <w:qFormat/>
    <w:uiPriority w:val="99"/>
    <w:pPr>
      <w:keepNext/>
      <w:widowControl/>
      <w:tabs>
        <w:tab w:val="left" w:pos="0"/>
      </w:tabs>
      <w:autoSpaceDE w:val="0"/>
      <w:autoSpaceDN w:val="0"/>
      <w:adjustRightInd w:val="0"/>
      <w:spacing w:before="480" w:after="360"/>
      <w:jc w:val="center"/>
    </w:pPr>
    <w:rPr>
      <w:rFonts w:ascii="Arial" w:hAnsi="Arial" w:eastAsia="黑体"/>
      <w:kern w:val="0"/>
      <w:sz w:val="36"/>
      <w:szCs w:val="36"/>
    </w:rPr>
  </w:style>
  <w:style w:type="paragraph" w:customStyle="1" w:styleId="358">
    <w:name w:val="样式 标题 3(A-3)sect1.2.3h3H3level_3PIM 3Level 3 HeadHeading..."/>
    <w:basedOn w:val="7"/>
    <w:qFormat/>
    <w:uiPriority w:val="99"/>
    <w:rPr>
      <w:rFonts w:ascii="Arial" w:hAnsi="Arial"/>
      <w:sz w:val="30"/>
    </w:rPr>
  </w:style>
  <w:style w:type="paragraph" w:customStyle="1" w:styleId="359">
    <w:name w:val="xl9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60">
    <w:name w:val="论文正文"/>
    <w:basedOn w:val="1"/>
    <w:qFormat/>
    <w:uiPriority w:val="99"/>
    <w:pPr>
      <w:spacing w:line="360" w:lineRule="auto"/>
      <w:ind w:firstLine="480" w:firstLineChars="200"/>
      <w:jc w:val="left"/>
    </w:pPr>
    <w:rPr>
      <w:sz w:val="24"/>
    </w:rPr>
  </w:style>
  <w:style w:type="paragraph" w:customStyle="1" w:styleId="361">
    <w:name w:val="样式 宋体 首行缩进:  0.87 厘米"/>
    <w:basedOn w:val="1"/>
    <w:qFormat/>
    <w:uiPriority w:val="99"/>
    <w:pPr>
      <w:spacing w:line="480" w:lineRule="exact"/>
      <w:ind w:firstLine="493"/>
    </w:pPr>
    <w:rPr>
      <w:rFonts w:ascii="宋体" w:hAnsi="宋体" w:cs="宋体"/>
      <w:spacing w:val="6"/>
      <w:sz w:val="24"/>
    </w:rPr>
  </w:style>
  <w:style w:type="paragraph" w:customStyle="1" w:styleId="362">
    <w:name w:val="样式 标题 1 + 五号1 Char Char Char Char Char Char Char Char Char Char Char Char Char Char Char Char Char"/>
    <w:basedOn w:val="5"/>
    <w:qFormat/>
    <w:uiPriority w:val="99"/>
    <w:pPr>
      <w:keepLines/>
      <w:tabs>
        <w:tab w:val="clear" w:pos="432"/>
      </w:tabs>
      <w:spacing w:line="480" w:lineRule="auto"/>
      <w:ind w:left="0" w:firstLine="0"/>
      <w:jc w:val="center"/>
    </w:pPr>
    <w:rPr>
      <w:bCs/>
      <w:sz w:val="21"/>
      <w:szCs w:val="44"/>
    </w:rPr>
  </w:style>
  <w:style w:type="paragraph" w:customStyle="1" w:styleId="363">
    <w:name w:val="xl104"/>
    <w:basedOn w:val="1"/>
    <w:qFormat/>
    <w:uiPriority w:val="9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364">
    <w:name w:val="msonormalcxspmiddle"/>
    <w:basedOn w:val="1"/>
    <w:qFormat/>
    <w:uiPriority w:val="99"/>
    <w:pPr>
      <w:widowControl/>
      <w:spacing w:before="100" w:beforeAutospacing="1" w:after="100" w:afterAutospacing="1"/>
      <w:jc w:val="left"/>
    </w:pPr>
    <w:rPr>
      <w:rFonts w:ascii="宋体" w:hAnsi="宋体" w:cs="宋体"/>
      <w:kern w:val="0"/>
      <w:sz w:val="24"/>
    </w:rPr>
  </w:style>
  <w:style w:type="paragraph" w:customStyle="1" w:styleId="365">
    <w:name w:val="Char1"/>
    <w:basedOn w:val="1"/>
    <w:qFormat/>
    <w:uiPriority w:val="99"/>
    <w:pPr>
      <w:tabs>
        <w:tab w:val="left" w:pos="432"/>
      </w:tabs>
      <w:spacing w:beforeLines="50" w:afterLines="50"/>
      <w:ind w:left="432" w:hanging="432"/>
    </w:pPr>
    <w:rPr>
      <w:sz w:val="24"/>
    </w:rPr>
  </w:style>
  <w:style w:type="paragraph" w:customStyle="1" w:styleId="366">
    <w:name w:val="样式 标题1"/>
    <w:basedOn w:val="367"/>
    <w:next w:val="368"/>
    <w:qFormat/>
    <w:uiPriority w:val="99"/>
    <w:pPr>
      <w:tabs>
        <w:tab w:val="left" w:pos="1140"/>
      </w:tabs>
      <w:spacing w:after="50"/>
      <w:ind w:left="1140" w:hanging="720"/>
    </w:pPr>
    <w:rPr>
      <w:bCs w:val="0"/>
      <w:sz w:val="32"/>
    </w:rPr>
  </w:style>
  <w:style w:type="paragraph" w:customStyle="1" w:styleId="367">
    <w:name w:val="样式 标题 1 + 段后: 0.5 行"/>
    <w:basedOn w:val="5"/>
    <w:qFormat/>
    <w:uiPriority w:val="99"/>
    <w:pPr>
      <w:tabs>
        <w:tab w:val="clear" w:pos="432"/>
      </w:tabs>
      <w:spacing w:before="120" w:afterLines="50"/>
      <w:ind w:left="0" w:firstLine="0"/>
      <w:jc w:val="left"/>
    </w:pPr>
    <w:rPr>
      <w:rFonts w:ascii="宋体"/>
      <w:bCs/>
      <w:kern w:val="0"/>
      <w:sz w:val="28"/>
    </w:rPr>
  </w:style>
  <w:style w:type="paragraph" w:customStyle="1" w:styleId="368">
    <w:name w:val="最新标题2"/>
    <w:basedOn w:val="369"/>
    <w:next w:val="370"/>
    <w:qFormat/>
    <w:uiPriority w:val="99"/>
    <w:pPr>
      <w:spacing w:after="120"/>
    </w:pPr>
  </w:style>
  <w:style w:type="paragraph" w:customStyle="1" w:styleId="369">
    <w:name w:val="样式 标题 2"/>
    <w:basedOn w:val="6"/>
    <w:next w:val="370"/>
    <w:qFormat/>
    <w:uiPriority w:val="99"/>
    <w:pPr>
      <w:keepLines w:val="0"/>
      <w:spacing w:before="120" w:afterLines="50" w:line="240" w:lineRule="auto"/>
      <w:ind w:left="380" w:hanging="380"/>
      <w:jc w:val="left"/>
    </w:pPr>
    <w:rPr>
      <w:rFonts w:ascii="宋体" w:hAnsi="Times New Roman" w:cs="宋体"/>
      <w:kern w:val="0"/>
      <w:sz w:val="28"/>
      <w:szCs w:val="20"/>
    </w:rPr>
  </w:style>
  <w:style w:type="paragraph" w:customStyle="1" w:styleId="370">
    <w:name w:val="最新标题3"/>
    <w:basedOn w:val="371"/>
    <w:next w:val="348"/>
    <w:qFormat/>
    <w:uiPriority w:val="99"/>
    <w:pPr>
      <w:spacing w:after="120"/>
    </w:pPr>
  </w:style>
  <w:style w:type="paragraph" w:customStyle="1" w:styleId="371">
    <w:name w:val="样式 标题 3"/>
    <w:basedOn w:val="7"/>
    <w:next w:val="348"/>
    <w:qFormat/>
    <w:uiPriority w:val="99"/>
    <w:pPr>
      <w:keepLines w:val="0"/>
      <w:spacing w:before="120" w:afterLines="50" w:line="240" w:lineRule="auto"/>
      <w:jc w:val="left"/>
    </w:pPr>
    <w:rPr>
      <w:rFonts w:ascii="宋体" w:cs="宋体"/>
      <w:kern w:val="0"/>
      <w:sz w:val="24"/>
      <w:szCs w:val="20"/>
    </w:rPr>
  </w:style>
  <w:style w:type="paragraph" w:customStyle="1" w:styleId="372">
    <w:name w:val="正文段"/>
    <w:basedOn w:val="1"/>
    <w:qFormat/>
    <w:uiPriority w:val="99"/>
    <w:pPr>
      <w:widowControl/>
      <w:snapToGrid w:val="0"/>
      <w:spacing w:afterLines="50"/>
      <w:ind w:firstLine="200" w:firstLineChars="200"/>
    </w:pPr>
    <w:rPr>
      <w:kern w:val="0"/>
      <w:sz w:val="24"/>
      <w:szCs w:val="20"/>
    </w:rPr>
  </w:style>
  <w:style w:type="paragraph" w:customStyle="1" w:styleId="373">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b/>
      <w:bCs/>
      <w:kern w:val="0"/>
      <w:sz w:val="18"/>
      <w:szCs w:val="18"/>
    </w:rPr>
  </w:style>
  <w:style w:type="paragraph" w:customStyle="1" w:styleId="374">
    <w:name w:val="缺省文本"/>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375">
    <w:name w:val="xl61"/>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b/>
      <w:bCs/>
      <w:kern w:val="0"/>
      <w:sz w:val="18"/>
      <w:szCs w:val="18"/>
    </w:rPr>
  </w:style>
  <w:style w:type="paragraph" w:customStyle="1" w:styleId="376">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77">
    <w:name w:val="样式1"/>
    <w:basedOn w:val="1"/>
    <w:qFormat/>
    <w:uiPriority w:val="99"/>
    <w:pPr>
      <w:numPr>
        <w:ilvl w:val="0"/>
        <w:numId w:val="5"/>
      </w:numPr>
      <w:tabs>
        <w:tab w:val="left" w:pos="709"/>
      </w:tabs>
      <w:adjustRightInd w:val="0"/>
    </w:pPr>
    <w:rPr>
      <w:rFonts w:ascii="宋体" w:hAnsi="宋体"/>
      <w:kern w:val="0"/>
      <w:szCs w:val="21"/>
    </w:rPr>
  </w:style>
  <w:style w:type="paragraph" w:customStyle="1" w:styleId="378">
    <w:name w:val="段(正文）"/>
    <w:qFormat/>
    <w:uiPriority w:val="99"/>
    <w:pPr>
      <w:autoSpaceDE w:val="0"/>
      <w:autoSpaceDN w:val="0"/>
      <w:ind w:firstLine="420"/>
      <w:jc w:val="both"/>
    </w:pPr>
    <w:rPr>
      <w:rFonts w:ascii="Times New Roman" w:hAnsi="Times New Roman" w:eastAsia="宋体" w:cs="Times New Roman"/>
      <w:kern w:val="0"/>
      <w:sz w:val="21"/>
      <w:szCs w:val="20"/>
      <w:lang w:val="en-US" w:eastAsia="zh-CN" w:bidi="ar-SA"/>
    </w:rPr>
  </w:style>
  <w:style w:type="paragraph" w:customStyle="1" w:styleId="379">
    <w:name w:val="def正文"/>
    <w:basedOn w:val="27"/>
    <w:qFormat/>
    <w:uiPriority w:val="99"/>
    <w:pPr>
      <w:widowControl/>
      <w:spacing w:after="0" w:line="360" w:lineRule="auto"/>
      <w:ind w:firstLine="510"/>
      <w:jc w:val="left"/>
    </w:pPr>
    <w:rPr>
      <w:kern w:val="0"/>
      <w:sz w:val="24"/>
    </w:rPr>
  </w:style>
  <w:style w:type="paragraph" w:customStyle="1" w:styleId="380">
    <w:name w:val="二级条标题"/>
    <w:basedOn w:val="1"/>
    <w:next w:val="1"/>
    <w:qFormat/>
    <w:uiPriority w:val="99"/>
    <w:pPr>
      <w:widowControl/>
      <w:tabs>
        <w:tab w:val="left" w:pos="360"/>
      </w:tabs>
      <w:jc w:val="left"/>
      <w:outlineLvl w:val="3"/>
    </w:pPr>
    <w:rPr>
      <w:rFonts w:eastAsia="黑体"/>
      <w:kern w:val="0"/>
      <w:szCs w:val="20"/>
    </w:rPr>
  </w:style>
  <w:style w:type="paragraph" w:customStyle="1" w:styleId="381">
    <w:name w:val="页面边线"/>
    <w:basedOn w:val="1"/>
    <w:qFormat/>
    <w:uiPriority w:val="99"/>
    <w:pPr>
      <w:adjustRightInd w:val="0"/>
      <w:spacing w:line="360" w:lineRule="atLeast"/>
      <w:textAlignment w:val="baseline"/>
    </w:pPr>
    <w:rPr>
      <w:rFonts w:ascii="Century" w:hAnsi="Century"/>
      <w:kern w:val="0"/>
      <w:szCs w:val="20"/>
      <w:lang w:eastAsia="ja-JP"/>
    </w:rPr>
  </w:style>
  <w:style w:type="paragraph" w:customStyle="1" w:styleId="382">
    <w:name w:val="P3"/>
    <w:basedOn w:val="1"/>
    <w:qFormat/>
    <w:uiPriority w:val="99"/>
    <w:pPr>
      <w:widowControl/>
      <w:spacing w:before="240" w:line="240" w:lineRule="atLeast"/>
      <w:ind w:left="1152"/>
      <w:jc w:val="left"/>
    </w:pPr>
    <w:rPr>
      <w:b/>
      <w:kern w:val="0"/>
      <w:szCs w:val="21"/>
      <w:lang w:val="en-AU" w:eastAsia="en-US"/>
    </w:rPr>
  </w:style>
  <w:style w:type="paragraph" w:customStyle="1" w:styleId="383">
    <w:name w:val="subject_matter"/>
    <w:basedOn w:val="1"/>
    <w:qFormat/>
    <w:uiPriority w:val="99"/>
    <w:pPr>
      <w:widowControl/>
      <w:spacing w:before="100" w:beforeAutospacing="1" w:after="100" w:afterAutospacing="1"/>
      <w:jc w:val="left"/>
    </w:pPr>
    <w:rPr>
      <w:rFonts w:ascii="Arial" w:hAnsi="Arial" w:cs="Arial"/>
      <w:color w:val="000000"/>
      <w:kern w:val="0"/>
      <w:sz w:val="20"/>
      <w:szCs w:val="20"/>
    </w:rPr>
  </w:style>
  <w:style w:type="paragraph" w:customStyle="1" w:styleId="384">
    <w:name w:val="xl98"/>
    <w:basedOn w:val="1"/>
    <w:qFormat/>
    <w:uiPriority w:val="9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385">
    <w:name w:val="表格(五号)"/>
    <w:basedOn w:val="1"/>
    <w:qFormat/>
    <w:uiPriority w:val="99"/>
    <w:pPr>
      <w:adjustRightInd w:val="0"/>
      <w:snapToGrid w:val="0"/>
      <w:spacing w:line="300" w:lineRule="auto"/>
      <w:jc w:val="center"/>
    </w:pPr>
    <w:rPr>
      <w:kern w:val="0"/>
      <w:sz w:val="18"/>
      <w:szCs w:val="20"/>
    </w:rPr>
  </w:style>
  <w:style w:type="paragraph" w:customStyle="1" w:styleId="386">
    <w:name w:val="Char Char Char1 Char Char Char Char"/>
    <w:basedOn w:val="1"/>
    <w:qFormat/>
    <w:uiPriority w:val="99"/>
    <w:rPr>
      <w:rFonts w:ascii="仿宋_GB2312" w:eastAsia="仿宋_GB2312"/>
      <w:b/>
      <w:sz w:val="32"/>
      <w:szCs w:val="32"/>
    </w:rPr>
  </w:style>
  <w:style w:type="paragraph" w:customStyle="1" w:styleId="387">
    <w:name w:val="样式 三号 加粗 段后: 0.5 行"/>
    <w:basedOn w:val="1"/>
    <w:qFormat/>
    <w:uiPriority w:val="99"/>
    <w:pPr>
      <w:spacing w:afterLines="50"/>
      <w:jc w:val="left"/>
    </w:pPr>
    <w:rPr>
      <w:rFonts w:ascii="宋体" w:cs="宋体"/>
      <w:b/>
      <w:bCs/>
      <w:kern w:val="0"/>
      <w:sz w:val="32"/>
      <w:szCs w:val="20"/>
    </w:rPr>
  </w:style>
  <w:style w:type="paragraph" w:customStyle="1" w:styleId="388">
    <w:name w:val="Char Char3 Char Char Char Char"/>
    <w:basedOn w:val="1"/>
    <w:qFormat/>
    <w:uiPriority w:val="99"/>
    <w:pPr>
      <w:widowControl/>
      <w:spacing w:after="160" w:line="360" w:lineRule="auto"/>
      <w:jc w:val="left"/>
    </w:pPr>
    <w:rPr>
      <w:rFonts w:ascii="Verdana" w:hAnsi="Verdana"/>
      <w:kern w:val="0"/>
      <w:sz w:val="24"/>
      <w:szCs w:val="20"/>
      <w:lang w:eastAsia="en-US"/>
    </w:rPr>
  </w:style>
  <w:style w:type="paragraph" w:customStyle="1" w:styleId="389">
    <w:name w:val="xl9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90">
    <w:name w:val="Char Char Char Char Char Char Char Char Char Char Char Char Char Char Char Char"/>
    <w:basedOn w:val="1"/>
    <w:qFormat/>
    <w:uiPriority w:val="99"/>
    <w:pPr>
      <w:tabs>
        <w:tab w:val="left" w:pos="360"/>
      </w:tabs>
    </w:pPr>
    <w:rPr>
      <w:szCs w:val="20"/>
    </w:rPr>
  </w:style>
  <w:style w:type="paragraph" w:customStyle="1" w:styleId="391">
    <w:name w:val="xl46"/>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b/>
      <w:bCs/>
      <w:kern w:val="0"/>
      <w:sz w:val="18"/>
      <w:szCs w:val="18"/>
    </w:rPr>
  </w:style>
  <w:style w:type="paragraph" w:customStyle="1" w:styleId="392">
    <w:name w:val="列表内容"/>
    <w:basedOn w:val="1"/>
    <w:next w:val="1"/>
    <w:qFormat/>
    <w:uiPriority w:val="99"/>
    <w:pPr>
      <w:widowControl/>
      <w:numPr>
        <w:ilvl w:val="0"/>
        <w:numId w:val="6"/>
      </w:numPr>
      <w:tabs>
        <w:tab w:val="left" w:pos="840"/>
      </w:tabs>
      <w:jc w:val="left"/>
    </w:pPr>
    <w:rPr>
      <w:kern w:val="0"/>
      <w:sz w:val="18"/>
    </w:rPr>
  </w:style>
  <w:style w:type="paragraph" w:customStyle="1" w:styleId="393">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kern w:val="0"/>
      <w:sz w:val="18"/>
      <w:szCs w:val="18"/>
    </w:rPr>
  </w:style>
  <w:style w:type="paragraph" w:customStyle="1" w:styleId="394">
    <w:name w:val="xl2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kern w:val="0"/>
      <w:sz w:val="18"/>
      <w:szCs w:val="18"/>
    </w:rPr>
  </w:style>
  <w:style w:type="paragraph" w:customStyle="1" w:styleId="395">
    <w:name w:val="正文缩进1"/>
    <w:basedOn w:val="1"/>
    <w:qFormat/>
    <w:uiPriority w:val="99"/>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396">
    <w:name w:val="xl6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397">
    <w:name w:val="Appendix Heading 1"/>
    <w:basedOn w:val="5"/>
    <w:next w:val="1"/>
    <w:qFormat/>
    <w:uiPriority w:val="99"/>
    <w:pPr>
      <w:pageBreakBefore/>
      <w:widowControl/>
      <w:numPr>
        <w:ilvl w:val="0"/>
        <w:numId w:val="3"/>
      </w:numPr>
      <w:tabs>
        <w:tab w:val="left" w:pos="-720"/>
        <w:tab w:val="left" w:pos="1531"/>
        <w:tab w:val="left" w:pos="4320"/>
        <w:tab w:val="clear" w:pos="432"/>
      </w:tabs>
      <w:spacing w:before="480" w:after="360" w:line="480" w:lineRule="auto"/>
      <w:ind w:left="4032"/>
      <w:jc w:val="center"/>
    </w:pPr>
    <w:rPr>
      <w:rFonts w:eastAsia="仿宋_GB2312"/>
      <w:color w:val="000080"/>
      <w:kern w:val="0"/>
      <w:sz w:val="40"/>
      <w:szCs w:val="32"/>
    </w:rPr>
  </w:style>
  <w:style w:type="paragraph" w:customStyle="1" w:styleId="398">
    <w:name w:val="a6"/>
    <w:basedOn w:val="1"/>
    <w:qFormat/>
    <w:uiPriority w:val="99"/>
    <w:pPr>
      <w:widowControl/>
      <w:spacing w:before="100" w:beforeAutospacing="1" w:after="100" w:afterAutospacing="1"/>
      <w:jc w:val="left"/>
    </w:pPr>
    <w:rPr>
      <w:rFonts w:ascii="宋体" w:hAnsi="宋体"/>
      <w:kern w:val="0"/>
      <w:sz w:val="24"/>
    </w:rPr>
  </w:style>
  <w:style w:type="paragraph" w:customStyle="1" w:styleId="399">
    <w:name w:val="xl4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400">
    <w:name w:val="Body"/>
    <w:basedOn w:val="1"/>
    <w:qFormat/>
    <w:uiPriority w:val="99"/>
    <w:pPr>
      <w:widowControl/>
      <w:spacing w:before="120" w:afterLines="50"/>
    </w:pPr>
    <w:rPr>
      <w:rFonts w:ascii="宋体"/>
      <w:kern w:val="0"/>
      <w:szCs w:val="20"/>
    </w:rPr>
  </w:style>
  <w:style w:type="paragraph" w:customStyle="1" w:styleId="401">
    <w:name w:val="样式 标题 1 + 一号 左侧:  0 厘米 首行缩进:  0 厘米"/>
    <w:basedOn w:val="5"/>
    <w:qFormat/>
    <w:uiPriority w:val="99"/>
    <w:pPr>
      <w:keepLines/>
      <w:pageBreakBefore/>
      <w:tabs>
        <w:tab w:val="left" w:pos="-468"/>
        <w:tab w:val="clear" w:pos="432"/>
      </w:tabs>
      <w:spacing w:before="200" w:after="200" w:line="360" w:lineRule="auto"/>
      <w:ind w:left="0" w:firstLine="0"/>
    </w:pPr>
    <w:rPr>
      <w:rFonts w:ascii="Arial" w:hAnsi="Arial" w:eastAsia="黑体" w:cs="宋体"/>
      <w:bCs/>
      <w:szCs w:val="44"/>
    </w:rPr>
  </w:style>
  <w:style w:type="paragraph" w:customStyle="1" w:styleId="402">
    <w:name w:val="附录标识"/>
    <w:basedOn w:val="1"/>
    <w:next w:val="135"/>
    <w:qFormat/>
    <w:uiPriority w:val="99"/>
    <w:pPr>
      <w:keepNext/>
      <w:widowControl/>
      <w:numPr>
        <w:ilvl w:val="0"/>
        <w:numId w:val="4"/>
      </w:numPr>
      <w:shd w:val="clear" w:color="FFFFFF" w:fill="FFFFFF"/>
      <w:tabs>
        <w:tab w:val="left" w:pos="6405"/>
      </w:tabs>
      <w:spacing w:before="640" w:after="280"/>
      <w:jc w:val="center"/>
      <w:outlineLvl w:val="0"/>
    </w:pPr>
    <w:rPr>
      <w:rFonts w:ascii="黑体" w:eastAsia="黑体"/>
      <w:kern w:val="0"/>
      <w:szCs w:val="20"/>
    </w:rPr>
  </w:style>
  <w:style w:type="paragraph" w:customStyle="1" w:styleId="403">
    <w:name w:val="段落"/>
    <w:qFormat/>
    <w:uiPriority w:val="99"/>
    <w:pPr>
      <w:adjustRightInd w:val="0"/>
      <w:snapToGrid w:val="0"/>
      <w:spacing w:before="120" w:after="120" w:line="360" w:lineRule="auto"/>
      <w:ind w:firstLine="480" w:firstLineChars="200"/>
      <w:jc w:val="both"/>
    </w:pPr>
    <w:rPr>
      <w:rFonts w:ascii="Times New Roman" w:hAnsi="Times New Roman" w:eastAsia="仿宋_GB2312" w:cs="Times New Roman"/>
      <w:kern w:val="2"/>
      <w:sz w:val="24"/>
      <w:szCs w:val="22"/>
      <w:lang w:val="en-US" w:eastAsia="zh-CN" w:bidi="ar-SA"/>
    </w:rPr>
  </w:style>
  <w:style w:type="paragraph" w:customStyle="1" w:styleId="404">
    <w:name w:val="Plain Text1"/>
    <w:basedOn w:val="1"/>
    <w:qFormat/>
    <w:uiPriority w:val="99"/>
    <w:pPr>
      <w:autoSpaceDE w:val="0"/>
      <w:autoSpaceDN w:val="0"/>
      <w:adjustRightInd w:val="0"/>
      <w:spacing w:line="360" w:lineRule="auto"/>
    </w:pPr>
    <w:rPr>
      <w:rFonts w:ascii="宋体" w:hAnsi="宋体"/>
      <w:sz w:val="24"/>
      <w:szCs w:val="20"/>
    </w:rPr>
  </w:style>
  <w:style w:type="paragraph" w:customStyle="1" w:styleId="405">
    <w:name w:val="xl100"/>
    <w:basedOn w:val="1"/>
    <w:qFormat/>
    <w:uiPriority w:val="99"/>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406">
    <w:name w:val="Bullet1"/>
    <w:basedOn w:val="1"/>
    <w:qFormat/>
    <w:uiPriority w:val="99"/>
    <w:pPr>
      <w:spacing w:afterLines="50"/>
      <w:ind w:left="720" w:hanging="432"/>
      <w:jc w:val="left"/>
    </w:pPr>
    <w:rPr>
      <w:rFonts w:ascii="宋体"/>
      <w:kern w:val="0"/>
      <w:szCs w:val="20"/>
    </w:rPr>
  </w:style>
  <w:style w:type="paragraph" w:customStyle="1" w:styleId="407">
    <w:name w:val="Tabletext"/>
    <w:basedOn w:val="1"/>
    <w:qFormat/>
    <w:uiPriority w:val="99"/>
    <w:pPr>
      <w:keepLines/>
      <w:spacing w:afterLines="50"/>
      <w:jc w:val="left"/>
    </w:pPr>
    <w:rPr>
      <w:rFonts w:ascii="宋体"/>
      <w:kern w:val="0"/>
      <w:szCs w:val="20"/>
    </w:rPr>
  </w:style>
  <w:style w:type="paragraph" w:customStyle="1" w:styleId="408">
    <w:name w:val="xl26"/>
    <w:basedOn w:val="1"/>
    <w:qFormat/>
    <w:uiPriority w:val="99"/>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409">
    <w:name w:val="默认段落字体 Para Char Char Char Char Char Char Char Char Char1 Char Char Char Char"/>
    <w:basedOn w:val="1"/>
    <w:qFormat/>
    <w:uiPriority w:val="99"/>
    <w:rPr>
      <w:rFonts w:ascii="Tahoma" w:hAnsi="Tahoma"/>
      <w:sz w:val="24"/>
      <w:szCs w:val="20"/>
    </w:rPr>
  </w:style>
  <w:style w:type="paragraph" w:customStyle="1" w:styleId="410">
    <w:name w:val="xl7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411">
    <w:name w:val="首行缩进"/>
    <w:basedOn w:val="1"/>
    <w:qFormat/>
    <w:uiPriority w:val="99"/>
    <w:pPr>
      <w:widowControl/>
      <w:tabs>
        <w:tab w:val="left" w:pos="822"/>
      </w:tabs>
      <w:snapToGrid w:val="0"/>
      <w:spacing w:before="40" w:after="40" w:line="300" w:lineRule="atLeast"/>
      <w:ind w:left="1701"/>
    </w:pPr>
    <w:rPr>
      <w:rFonts w:ascii="Arial" w:hAnsi="Arial"/>
      <w:kern w:val="0"/>
      <w:szCs w:val="20"/>
    </w:rPr>
  </w:style>
  <w:style w:type="paragraph" w:customStyle="1" w:styleId="412">
    <w:name w:val="Char Char Char Char"/>
    <w:basedOn w:val="1"/>
    <w:qFormat/>
    <w:uiPriority w:val="99"/>
  </w:style>
  <w:style w:type="paragraph" w:customStyle="1" w:styleId="413">
    <w:name w:val="xl105"/>
    <w:basedOn w:val="1"/>
    <w:qFormat/>
    <w:uiPriority w:val="99"/>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414">
    <w:name w:val="nav_title_9_16"/>
    <w:basedOn w:val="1"/>
    <w:qFormat/>
    <w:uiPriority w:val="99"/>
    <w:pPr>
      <w:widowControl/>
      <w:spacing w:before="100" w:beforeAutospacing="1" w:after="100" w:afterAutospacing="1" w:line="320" w:lineRule="atLeast"/>
      <w:jc w:val="left"/>
    </w:pPr>
    <w:rPr>
      <w:rFonts w:ascii="宋体" w:hAnsi="宋体" w:cs="宋体"/>
      <w:color w:val="000000"/>
      <w:kern w:val="0"/>
      <w:sz w:val="18"/>
      <w:szCs w:val="18"/>
    </w:rPr>
  </w:style>
  <w:style w:type="paragraph" w:customStyle="1" w:styleId="415">
    <w:name w:val="正文－恩普"/>
    <w:basedOn w:val="4"/>
    <w:qFormat/>
    <w:uiPriority w:val="99"/>
    <w:pPr>
      <w:widowControl/>
      <w:spacing w:afterLines="50" w:line="360" w:lineRule="auto"/>
      <w:ind w:firstLine="480" w:firstLineChars="200"/>
      <w:jc w:val="left"/>
    </w:pPr>
  </w:style>
  <w:style w:type="paragraph" w:customStyle="1" w:styleId="416">
    <w:name w:val="正文标题二"/>
    <w:basedOn w:val="1"/>
    <w:qFormat/>
    <w:uiPriority w:val="99"/>
    <w:pPr>
      <w:numPr>
        <w:ilvl w:val="0"/>
        <w:numId w:val="7"/>
      </w:numPr>
    </w:pPr>
    <w:rPr>
      <w:kern w:val="0"/>
      <w:sz w:val="20"/>
    </w:rPr>
  </w:style>
  <w:style w:type="paragraph" w:customStyle="1" w:styleId="417">
    <w:name w:val="S4-I-U-L15-No-dot"/>
    <w:basedOn w:val="1"/>
    <w:qFormat/>
    <w:uiPriority w:val="99"/>
    <w:pPr>
      <w:tabs>
        <w:tab w:val="left" w:pos="1112"/>
      </w:tabs>
      <w:spacing w:after="120" w:line="360" w:lineRule="auto"/>
      <w:ind w:left="1112" w:hanging="420"/>
    </w:pPr>
    <w:rPr>
      <w:i/>
      <w:sz w:val="24"/>
      <w:u w:val="single"/>
    </w:rPr>
  </w:style>
  <w:style w:type="paragraph" w:customStyle="1" w:styleId="418">
    <w:name w:val="样式 标题 2Chapter X.X. Statementh22Header 2l2Level 2 Headhea...1"/>
    <w:basedOn w:val="7"/>
    <w:qFormat/>
    <w:uiPriority w:val="99"/>
    <w:pPr>
      <w:keepLines w:val="0"/>
      <w:spacing w:before="120" w:afterLines="50" w:line="240" w:lineRule="auto"/>
      <w:jc w:val="left"/>
    </w:pPr>
    <w:rPr>
      <w:rFonts w:ascii="宋体" w:cs="宋体"/>
      <w:kern w:val="0"/>
      <w:sz w:val="24"/>
      <w:szCs w:val="20"/>
    </w:rPr>
  </w:style>
  <w:style w:type="paragraph" w:customStyle="1" w:styleId="419">
    <w:name w:val="表格正文"/>
    <w:basedOn w:val="1"/>
    <w:qFormat/>
    <w:uiPriority w:val="99"/>
    <w:pPr>
      <w:adjustRightInd w:val="0"/>
      <w:snapToGrid w:val="0"/>
      <w:spacing w:before="60" w:after="60"/>
      <w:jc w:val="center"/>
      <w:textAlignment w:val="baseline"/>
    </w:pPr>
    <w:rPr>
      <w:kern w:val="0"/>
      <w:sz w:val="24"/>
      <w:szCs w:val="20"/>
    </w:rPr>
  </w:style>
  <w:style w:type="paragraph" w:customStyle="1" w:styleId="420">
    <w:name w:val="表内文字"/>
    <w:basedOn w:val="1"/>
    <w:qFormat/>
    <w:uiPriority w:val="99"/>
    <w:pPr>
      <w:tabs>
        <w:tab w:val="left" w:pos="1418"/>
      </w:tabs>
      <w:spacing w:line="360" w:lineRule="auto"/>
      <w:jc w:val="center"/>
    </w:pPr>
    <w:rPr>
      <w:rFonts w:ascii="仿宋_GB2312" w:eastAsia="仿宋_GB2312"/>
      <w:spacing w:val="-20"/>
      <w:kern w:val="0"/>
      <w:sz w:val="24"/>
    </w:rPr>
  </w:style>
  <w:style w:type="paragraph" w:customStyle="1" w:styleId="421">
    <w:name w:val="附录一级条标题"/>
    <w:basedOn w:val="271"/>
    <w:next w:val="135"/>
    <w:qFormat/>
    <w:uiPriority w:val="99"/>
    <w:pPr>
      <w:numPr>
        <w:ilvl w:val="2"/>
      </w:numPr>
      <w:tabs>
        <w:tab w:val="left" w:pos="780"/>
      </w:tabs>
      <w:autoSpaceDN w:val="0"/>
      <w:spacing w:beforeLines="50" w:afterLines="50"/>
      <w:ind w:hanging="360"/>
      <w:outlineLvl w:val="2"/>
    </w:pPr>
  </w:style>
  <w:style w:type="paragraph" w:customStyle="1" w:styleId="422">
    <w:name w:val="Bullet2"/>
    <w:basedOn w:val="1"/>
    <w:qFormat/>
    <w:uiPriority w:val="99"/>
    <w:pPr>
      <w:spacing w:afterLines="50"/>
      <w:ind w:left="1440" w:hanging="360"/>
      <w:jc w:val="left"/>
    </w:pPr>
    <w:rPr>
      <w:rFonts w:ascii="宋体"/>
      <w:color w:val="000080"/>
      <w:kern w:val="0"/>
      <w:szCs w:val="20"/>
    </w:rPr>
  </w:style>
  <w:style w:type="paragraph" w:customStyle="1" w:styleId="423">
    <w:name w:val="xl82"/>
    <w:basedOn w:val="1"/>
    <w:qFormat/>
    <w:uiPriority w:val="9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424">
    <w:name w:val="xl106"/>
    <w:basedOn w:val="1"/>
    <w:qFormat/>
    <w:uiPriority w:val="99"/>
    <w:pPr>
      <w:widowControl/>
      <w:shd w:val="clear" w:color="000000" w:fill="FFFFFF"/>
      <w:spacing w:before="100" w:beforeAutospacing="1" w:after="100" w:afterAutospacing="1"/>
      <w:jc w:val="right"/>
    </w:pPr>
    <w:rPr>
      <w:rFonts w:ascii="宋体" w:hAnsi="宋体" w:cs="宋体"/>
      <w:b/>
      <w:bCs/>
      <w:kern w:val="0"/>
      <w:sz w:val="20"/>
      <w:szCs w:val="20"/>
    </w:rPr>
  </w:style>
  <w:style w:type="paragraph" w:customStyle="1" w:styleId="425">
    <w:name w:val="样式 样式 标题 1 + 段前: 0.5 行 + 段前: 0.5 行"/>
    <w:basedOn w:val="1"/>
    <w:qFormat/>
    <w:uiPriority w:val="99"/>
    <w:pPr>
      <w:keepNext/>
      <w:keepLines/>
      <w:tabs>
        <w:tab w:val="left" w:pos="567"/>
      </w:tabs>
      <w:spacing w:beforeLines="50"/>
      <w:outlineLvl w:val="0"/>
    </w:pPr>
    <w:rPr>
      <w:rFonts w:cs="宋体"/>
      <w:b/>
      <w:bCs/>
      <w:kern w:val="44"/>
      <w:sz w:val="28"/>
      <w:szCs w:val="20"/>
    </w:rPr>
  </w:style>
  <w:style w:type="paragraph" w:customStyle="1" w:styleId="426">
    <w:name w:val="标题 3Chapter X.X.X. + 段后: 0.5 行 + 段后: 0.5 行 + 段后: 0.5 行1"/>
    <w:basedOn w:val="298"/>
    <w:qFormat/>
    <w:uiPriority w:val="99"/>
  </w:style>
  <w:style w:type="paragraph" w:customStyle="1" w:styleId="427">
    <w:name w:val="Char1 Char Char Char Char Char Char"/>
    <w:basedOn w:val="1"/>
    <w:qFormat/>
    <w:uiPriority w:val="99"/>
    <w:rPr>
      <w:rFonts w:ascii="Tahoma" w:hAnsi="Tahoma"/>
      <w:sz w:val="24"/>
      <w:szCs w:val="20"/>
    </w:rPr>
  </w:style>
  <w:style w:type="paragraph" w:customStyle="1" w:styleId="428">
    <w:name w:val="标题1"/>
    <w:basedOn w:val="36"/>
    <w:qFormat/>
    <w:uiPriority w:val="99"/>
    <w:pPr>
      <w:spacing w:beforeLines="0" w:afterLines="0" w:line="360" w:lineRule="auto"/>
    </w:pPr>
    <w:rPr>
      <w:b/>
      <w:sz w:val="30"/>
      <w:szCs w:val="20"/>
    </w:rPr>
  </w:style>
  <w:style w:type="paragraph" w:customStyle="1" w:styleId="429">
    <w:name w:val="样式 标题 3Chapter X.X.X. + 段后: 0.5 行1"/>
    <w:basedOn w:val="7"/>
    <w:next w:val="1"/>
    <w:qFormat/>
    <w:uiPriority w:val="99"/>
    <w:pPr>
      <w:keepLines w:val="0"/>
      <w:spacing w:before="120" w:afterLines="50" w:line="240" w:lineRule="auto"/>
      <w:jc w:val="left"/>
    </w:pPr>
    <w:rPr>
      <w:rFonts w:ascii="宋体" w:cs="宋体"/>
      <w:kern w:val="0"/>
      <w:sz w:val="24"/>
      <w:szCs w:val="20"/>
    </w:rPr>
  </w:style>
  <w:style w:type="paragraph" w:customStyle="1" w:styleId="430">
    <w:name w:val="图"/>
    <w:basedOn w:val="1"/>
    <w:qFormat/>
    <w:uiPriority w:val="99"/>
    <w:pPr>
      <w:keepNext/>
      <w:adjustRightInd w:val="0"/>
      <w:snapToGrid w:val="0"/>
      <w:spacing w:before="60" w:after="60" w:line="300" w:lineRule="auto"/>
      <w:jc w:val="center"/>
    </w:pPr>
    <w:rPr>
      <w:spacing w:val="20"/>
      <w:kern w:val="0"/>
      <w:sz w:val="24"/>
      <w:szCs w:val="20"/>
    </w:rPr>
  </w:style>
  <w:style w:type="paragraph" w:customStyle="1" w:styleId="431">
    <w:name w:val="我的正文"/>
    <w:basedOn w:val="1"/>
    <w:qFormat/>
    <w:uiPriority w:val="99"/>
    <w:pPr>
      <w:spacing w:line="400" w:lineRule="exact"/>
      <w:ind w:firstLine="200" w:firstLineChars="200"/>
    </w:pPr>
    <w:rPr>
      <w:rFonts w:ascii="Tahoma" w:hAnsi="Tahoma"/>
      <w:sz w:val="24"/>
      <w:szCs w:val="20"/>
    </w:rPr>
  </w:style>
  <w:style w:type="paragraph" w:customStyle="1" w:styleId="432">
    <w:name w:val="xl47"/>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kern w:val="0"/>
      <w:sz w:val="18"/>
      <w:szCs w:val="18"/>
    </w:rPr>
  </w:style>
  <w:style w:type="paragraph" w:customStyle="1" w:styleId="433">
    <w:name w:val="Char21"/>
    <w:basedOn w:val="21"/>
    <w:qFormat/>
    <w:uiPriority w:val="99"/>
    <w:rPr>
      <w:rFonts w:ascii="Tahoma" w:hAnsi="Tahoma"/>
      <w:sz w:val="24"/>
      <w:shd w:val="clear" w:color="auto" w:fill="000080"/>
    </w:rPr>
  </w:style>
  <w:style w:type="paragraph" w:customStyle="1" w:styleId="434">
    <w:name w:val="IBM 正文"/>
    <w:basedOn w:val="1"/>
    <w:qFormat/>
    <w:uiPriority w:val="99"/>
    <w:pPr>
      <w:spacing w:line="360" w:lineRule="atLeast"/>
    </w:pPr>
    <w:rPr>
      <w:sz w:val="24"/>
      <w:szCs w:val="20"/>
    </w:rPr>
  </w:style>
  <w:style w:type="paragraph" w:customStyle="1" w:styleId="435">
    <w:name w:val="标准有序列表（L1）"/>
    <w:basedOn w:val="4"/>
    <w:qFormat/>
    <w:uiPriority w:val="99"/>
    <w:pPr>
      <w:tabs>
        <w:tab w:val="left" w:pos="0"/>
      </w:tabs>
      <w:spacing w:line="360" w:lineRule="auto"/>
      <w:ind w:firstLine="0"/>
    </w:pPr>
    <w:rPr>
      <w:rFonts w:ascii="黑体" w:eastAsia="黑体"/>
      <w:color w:val="000000"/>
      <w:sz w:val="24"/>
    </w:rPr>
  </w:style>
  <w:style w:type="paragraph" w:customStyle="1" w:styleId="436">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437">
    <w:name w:val="样式 样式3 + 宋体 五号 Char Char Char"/>
    <w:basedOn w:val="1"/>
    <w:qFormat/>
    <w:uiPriority w:val="99"/>
    <w:pPr>
      <w:keepNext/>
      <w:keepLines/>
      <w:tabs>
        <w:tab w:val="left" w:pos="1050"/>
      </w:tabs>
      <w:ind w:left="1050" w:hanging="450"/>
      <w:jc w:val="left"/>
      <w:outlineLvl w:val="7"/>
    </w:pPr>
    <w:rPr>
      <w:rFonts w:ascii="宋体" w:hAnsi="宋体"/>
      <w:b/>
      <w:bCs/>
    </w:rPr>
  </w:style>
  <w:style w:type="paragraph" w:customStyle="1" w:styleId="438">
    <w:name w:val="小标题 1"/>
    <w:basedOn w:val="1"/>
    <w:qFormat/>
    <w:uiPriority w:val="99"/>
    <w:pPr>
      <w:autoSpaceDE w:val="0"/>
      <w:autoSpaceDN w:val="0"/>
      <w:adjustRightInd w:val="0"/>
      <w:spacing w:line="360" w:lineRule="atLeast"/>
    </w:pPr>
    <w:rPr>
      <w:rFonts w:ascii="文鼎粗黑" w:eastAsia="文鼎粗黑"/>
      <w:kern w:val="0"/>
      <w:sz w:val="22"/>
      <w:szCs w:val="20"/>
    </w:rPr>
  </w:style>
  <w:style w:type="paragraph" w:customStyle="1" w:styleId="439">
    <w:name w:val="Main Title"/>
    <w:basedOn w:val="1"/>
    <w:qFormat/>
    <w:uiPriority w:val="99"/>
    <w:pPr>
      <w:spacing w:before="480" w:afterLines="50"/>
      <w:jc w:val="center"/>
    </w:pPr>
    <w:rPr>
      <w:rFonts w:ascii="宋体"/>
      <w:b/>
      <w:kern w:val="28"/>
      <w:sz w:val="32"/>
      <w:szCs w:val="20"/>
    </w:rPr>
  </w:style>
  <w:style w:type="paragraph" w:customStyle="1" w:styleId="440">
    <w:name w:val="正文2"/>
    <w:basedOn w:val="1"/>
    <w:qFormat/>
    <w:uiPriority w:val="99"/>
    <w:pPr>
      <w:spacing w:beforeLines="50" w:afterLines="50" w:line="360" w:lineRule="auto"/>
      <w:ind w:firstLine="480" w:firstLineChars="200"/>
    </w:pPr>
    <w:rPr>
      <w:rFonts w:ascii="仿宋_GB2312"/>
      <w:sz w:val="24"/>
      <w:szCs w:val="20"/>
    </w:rPr>
  </w:style>
  <w:style w:type="paragraph" w:customStyle="1" w:styleId="441">
    <w:name w:val="表格样式"/>
    <w:basedOn w:val="1"/>
    <w:next w:val="1"/>
    <w:qFormat/>
    <w:uiPriority w:val="99"/>
    <w:pPr>
      <w:jc w:val="left"/>
    </w:pPr>
    <w:rPr>
      <w:rFonts w:ascii="Cambria" w:hAnsi="Cambria"/>
      <w:szCs w:val="22"/>
    </w:rPr>
  </w:style>
  <w:style w:type="paragraph" w:customStyle="1" w:styleId="442">
    <w:name w:val="二级项目符号"/>
    <w:basedOn w:val="1"/>
    <w:qFormat/>
    <w:uiPriority w:val="99"/>
    <w:pPr>
      <w:widowControl/>
      <w:tabs>
        <w:tab w:val="left" w:pos="964"/>
      </w:tabs>
      <w:spacing w:line="360" w:lineRule="auto"/>
      <w:ind w:left="964" w:hanging="482"/>
    </w:pPr>
    <w:rPr>
      <w:kern w:val="0"/>
      <w:sz w:val="24"/>
      <w:szCs w:val="20"/>
    </w:rPr>
  </w:style>
  <w:style w:type="paragraph" w:customStyle="1" w:styleId="443">
    <w:name w:val="样式 样式 标题 4 + 段后: 0.5 行1"/>
    <w:basedOn w:val="312"/>
    <w:next w:val="42"/>
    <w:qFormat/>
    <w:uiPriority w:val="99"/>
    <w:pPr>
      <w:spacing w:after="120"/>
    </w:pPr>
  </w:style>
  <w:style w:type="paragraph" w:customStyle="1" w:styleId="444">
    <w:name w:val="P2"/>
    <w:basedOn w:val="1"/>
    <w:qFormat/>
    <w:uiPriority w:val="99"/>
    <w:pPr>
      <w:widowControl/>
      <w:spacing w:before="240" w:line="240" w:lineRule="atLeast"/>
      <w:ind w:left="578"/>
      <w:jc w:val="left"/>
    </w:pPr>
    <w:rPr>
      <w:b/>
      <w:kern w:val="0"/>
      <w:szCs w:val="21"/>
      <w:lang w:val="en-AU" w:eastAsia="en-US"/>
    </w:rPr>
  </w:style>
  <w:style w:type="paragraph" w:customStyle="1" w:styleId="445">
    <w:name w:val="机房集中监控系统方案"/>
    <w:basedOn w:val="1"/>
    <w:qFormat/>
    <w:uiPriority w:val="99"/>
  </w:style>
  <w:style w:type="paragraph" w:customStyle="1" w:styleId="446">
    <w:name w:val="内容标题2"/>
    <w:basedOn w:val="1"/>
    <w:qFormat/>
    <w:uiPriority w:val="99"/>
    <w:pPr>
      <w:spacing w:line="240" w:lineRule="atLeast"/>
      <w:ind w:firstLine="200" w:firstLineChars="200"/>
      <w:jc w:val="left"/>
      <w:outlineLvl w:val="1"/>
    </w:pPr>
    <w:rPr>
      <w:rFonts w:ascii="Arial" w:hAnsi="Arial" w:cs="宋体"/>
      <w:kern w:val="0"/>
      <w:sz w:val="24"/>
      <w:szCs w:val="20"/>
    </w:rPr>
  </w:style>
  <w:style w:type="paragraph" w:customStyle="1" w:styleId="447">
    <w:name w:val="样式 标题 2Chapter X.X. Statementh22Header 2l2Level 2 Headhea..."/>
    <w:basedOn w:val="6"/>
    <w:qFormat/>
    <w:uiPriority w:val="99"/>
    <w:pPr>
      <w:keepLines w:val="0"/>
      <w:spacing w:before="120" w:afterLines="50" w:line="240" w:lineRule="auto"/>
      <w:jc w:val="left"/>
    </w:pPr>
    <w:rPr>
      <w:rFonts w:ascii="宋体" w:hAnsi="Times New Roman" w:cs="宋体"/>
      <w:kern w:val="0"/>
      <w:sz w:val="24"/>
      <w:szCs w:val="24"/>
    </w:rPr>
  </w:style>
  <w:style w:type="paragraph" w:customStyle="1" w:styleId="448">
    <w:name w:val="xl9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449">
    <w:name w:val="xl8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450">
    <w:name w:val="xl3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kern w:val="0"/>
      <w:sz w:val="18"/>
      <w:szCs w:val="18"/>
    </w:rPr>
  </w:style>
  <w:style w:type="paragraph" w:customStyle="1" w:styleId="451">
    <w:name w:val="Char Char Char Char1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452">
    <w:name w:val="xl7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453">
    <w:name w:val="样式 正文首行缩进 2 + 加粗 首行缩进:  2 字符 段前: 0.5 行"/>
    <w:basedOn w:val="2"/>
    <w:qFormat/>
    <w:uiPriority w:val="99"/>
    <w:pPr>
      <w:adjustRightInd w:val="0"/>
      <w:snapToGrid w:val="0"/>
      <w:spacing w:beforeLines="50" w:line="360" w:lineRule="auto"/>
      <w:ind w:left="0" w:leftChars="0" w:firstLine="0" w:firstLineChars="0"/>
    </w:pPr>
    <w:rPr>
      <w:rFonts w:ascii="Times New Roman" w:hAnsi="Times New Roman" w:cs="宋体"/>
      <w:bCs/>
      <w:spacing w:val="0"/>
      <w:sz w:val="24"/>
      <w:szCs w:val="20"/>
      <w:lang w:val="zh-CN"/>
    </w:rPr>
  </w:style>
  <w:style w:type="paragraph" w:customStyle="1" w:styleId="454">
    <w:name w:val="reader-word-layer reader-word-s18-9"/>
    <w:basedOn w:val="1"/>
    <w:qFormat/>
    <w:uiPriority w:val="99"/>
    <w:pPr>
      <w:widowControl/>
      <w:spacing w:before="100" w:beforeAutospacing="1" w:after="100" w:afterAutospacing="1"/>
      <w:jc w:val="left"/>
    </w:pPr>
    <w:rPr>
      <w:rFonts w:ascii="宋体" w:hAnsi="宋体" w:cs="宋体"/>
      <w:kern w:val="0"/>
      <w:sz w:val="24"/>
    </w:rPr>
  </w:style>
  <w:style w:type="paragraph" w:customStyle="1" w:styleId="455">
    <w:name w:val="4级标题"/>
    <w:basedOn w:val="115"/>
    <w:qFormat/>
    <w:uiPriority w:val="99"/>
    <w:pPr>
      <w:keepLines/>
      <w:widowControl w:val="0"/>
      <w:adjustRightInd/>
      <w:snapToGrid/>
      <w:spacing w:after="0" w:line="360" w:lineRule="auto"/>
      <w:ind w:firstLine="0" w:firstLineChars="0"/>
      <w:contextualSpacing/>
      <w:outlineLvl w:val="3"/>
    </w:pPr>
    <w:rPr>
      <w:rFonts w:ascii="黑体" w:hAnsi="黑体" w:eastAsia="黑体"/>
      <w:sz w:val="24"/>
      <w:szCs w:val="24"/>
      <w:lang w:eastAsia="en-US"/>
    </w:rPr>
  </w:style>
  <w:style w:type="paragraph" w:customStyle="1" w:styleId="456">
    <w:name w:val="Char Char Char1"/>
    <w:basedOn w:val="1"/>
    <w:qFormat/>
    <w:uiPriority w:val="99"/>
  </w:style>
  <w:style w:type="paragraph" w:customStyle="1" w:styleId="457">
    <w:name w:val="列出段落1"/>
    <w:basedOn w:val="1"/>
    <w:qFormat/>
    <w:uiPriority w:val="99"/>
    <w:pPr>
      <w:pBdr>
        <w:top w:val="none" w:color="FFFFFF" w:sz="0" w:space="31"/>
        <w:left w:val="none" w:color="FFFFFF" w:sz="0" w:space="31"/>
        <w:bottom w:val="none" w:color="FFFFFF" w:sz="0" w:space="31"/>
        <w:right w:val="none" w:color="FFFFFF" w:sz="0" w:space="31"/>
      </w:pBdr>
      <w:ind w:firstLine="420"/>
    </w:pPr>
    <w:rPr>
      <w:rFonts w:cs="Arial Unicode MS"/>
      <w:color w:val="000000"/>
      <w:szCs w:val="21"/>
      <w:u w:color="000000"/>
    </w:rPr>
  </w:style>
  <w:style w:type="paragraph" w:customStyle="1" w:styleId="458">
    <w:name w:val="表格标题(居中)"/>
    <w:basedOn w:val="1"/>
    <w:qFormat/>
    <w:uiPriority w:val="99"/>
    <w:pPr>
      <w:adjustRightInd w:val="0"/>
      <w:snapToGrid w:val="0"/>
      <w:spacing w:line="300" w:lineRule="auto"/>
      <w:ind w:firstLine="200" w:firstLineChars="200"/>
      <w:jc w:val="center"/>
    </w:pPr>
    <w:rPr>
      <w:rFonts w:eastAsia="黑体"/>
      <w:color w:val="000000"/>
      <w:kern w:val="0"/>
      <w:sz w:val="24"/>
      <w:szCs w:val="20"/>
    </w:rPr>
  </w:style>
  <w:style w:type="paragraph" w:customStyle="1" w:styleId="459">
    <w:name w:val="正文首行缩进两字"/>
    <w:qFormat/>
    <w:uiPriority w:val="99"/>
    <w:rPr>
      <w:rFonts w:ascii="仿宋" w:hAnsi="仿宋" w:eastAsia="仿宋" w:cs="Times New Roman"/>
      <w:kern w:val="0"/>
      <w:sz w:val="21"/>
      <w:szCs w:val="22"/>
      <w:lang w:val="fr-FR" w:eastAsia="zh-CN" w:bidi="ar-SA"/>
    </w:rPr>
  </w:style>
  <w:style w:type="paragraph" w:customStyle="1" w:styleId="460">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18"/>
      <w:szCs w:val="18"/>
    </w:rPr>
  </w:style>
  <w:style w:type="paragraph" w:customStyle="1" w:styleId="461">
    <w:name w:val="p0"/>
    <w:basedOn w:val="1"/>
    <w:qFormat/>
    <w:uiPriority w:val="99"/>
    <w:pPr>
      <w:widowControl/>
      <w:spacing w:after="50"/>
    </w:pPr>
    <w:rPr>
      <w:kern w:val="0"/>
      <w:szCs w:val="21"/>
    </w:rPr>
  </w:style>
  <w:style w:type="paragraph" w:customStyle="1" w:styleId="462">
    <w:name w:val="样式 标题 3Chapter X.X.X. + 五号 段后: 0.5 行"/>
    <w:basedOn w:val="7"/>
    <w:qFormat/>
    <w:uiPriority w:val="99"/>
    <w:pPr>
      <w:keepLines w:val="0"/>
      <w:spacing w:before="120" w:afterLines="50" w:line="240" w:lineRule="auto"/>
      <w:jc w:val="left"/>
    </w:pPr>
    <w:rPr>
      <w:rFonts w:ascii="宋体" w:cs="宋体"/>
      <w:kern w:val="0"/>
      <w:sz w:val="21"/>
      <w:szCs w:val="20"/>
    </w:rPr>
  </w:style>
  <w:style w:type="paragraph" w:customStyle="1" w:styleId="463">
    <w:name w:val="Char11"/>
    <w:basedOn w:val="1"/>
    <w:qFormat/>
    <w:uiPriority w:val="99"/>
    <w:pPr>
      <w:tabs>
        <w:tab w:val="left" w:pos="432"/>
      </w:tabs>
      <w:spacing w:beforeLines="50" w:afterLines="50"/>
      <w:ind w:left="432" w:hanging="432"/>
    </w:pPr>
    <w:rPr>
      <w:sz w:val="24"/>
    </w:rPr>
  </w:style>
  <w:style w:type="paragraph" w:customStyle="1" w:styleId="464">
    <w:name w:val="ÕýÎÄÎÄ¡ÁÖ 1"/>
    <w:basedOn w:val="1"/>
    <w:qFormat/>
    <w:uiPriority w:val="99"/>
    <w:pPr>
      <w:widowControl/>
      <w:overflowPunct w:val="0"/>
      <w:autoSpaceDE w:val="0"/>
      <w:autoSpaceDN w:val="0"/>
      <w:adjustRightInd w:val="0"/>
      <w:spacing w:before="80" w:after="80" w:line="360" w:lineRule="auto"/>
      <w:ind w:left="1134"/>
      <w:textAlignment w:val="baseline"/>
    </w:pPr>
    <w:rPr>
      <w:rFonts w:ascii="宋体"/>
      <w:kern w:val="0"/>
      <w:szCs w:val="20"/>
    </w:rPr>
  </w:style>
  <w:style w:type="paragraph" w:customStyle="1" w:styleId="465">
    <w:name w:val="xl102"/>
    <w:basedOn w:val="1"/>
    <w:qFormat/>
    <w:uiPriority w:val="99"/>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466">
    <w:name w:val="默认段落字体 Para Char Char Char Char Char Char Char Char Char Char Char Char Char"/>
    <w:basedOn w:val="1"/>
    <w:qFormat/>
    <w:uiPriority w:val="99"/>
    <w:pPr>
      <w:shd w:val="clear" w:color="auto" w:fill="000080"/>
    </w:pPr>
    <w:rPr>
      <w:sz w:val="24"/>
      <w:szCs w:val="20"/>
    </w:rPr>
  </w:style>
  <w:style w:type="paragraph" w:customStyle="1" w:styleId="467">
    <w:name w:val="样式2"/>
    <w:basedOn w:val="6"/>
    <w:qFormat/>
    <w:uiPriority w:val="99"/>
    <w:pPr>
      <w:tabs>
        <w:tab w:val="left" w:pos="600"/>
      </w:tabs>
      <w:spacing w:before="20" w:after="20" w:line="360" w:lineRule="auto"/>
      <w:ind w:left="600" w:hanging="600"/>
    </w:pPr>
    <w:rPr>
      <w:rFonts w:ascii="Arial" w:hAnsi="Arial"/>
      <w:sz w:val="28"/>
    </w:rPr>
  </w:style>
  <w:style w:type="paragraph" w:customStyle="1" w:styleId="468">
    <w:name w:val="Paragraph4"/>
    <w:basedOn w:val="1"/>
    <w:qFormat/>
    <w:uiPriority w:val="99"/>
    <w:pPr>
      <w:spacing w:before="80" w:afterLines="50"/>
      <w:ind w:left="2250"/>
    </w:pPr>
    <w:rPr>
      <w:rFonts w:ascii="宋体"/>
      <w:kern w:val="0"/>
      <w:szCs w:val="20"/>
    </w:rPr>
  </w:style>
  <w:style w:type="paragraph" w:customStyle="1" w:styleId="469">
    <w:name w:val="Paragraph1"/>
    <w:basedOn w:val="1"/>
    <w:qFormat/>
    <w:uiPriority w:val="99"/>
    <w:pPr>
      <w:spacing w:before="80" w:afterLines="50"/>
    </w:pPr>
    <w:rPr>
      <w:rFonts w:ascii="宋体"/>
      <w:kern w:val="0"/>
      <w:szCs w:val="20"/>
    </w:rPr>
  </w:style>
  <w:style w:type="paragraph" w:customStyle="1" w:styleId="470">
    <w:name w:val="附录表标号"/>
    <w:basedOn w:val="1"/>
    <w:next w:val="135"/>
    <w:qFormat/>
    <w:uiPriority w:val="99"/>
    <w:pPr>
      <w:numPr>
        <w:ilvl w:val="0"/>
        <w:numId w:val="8"/>
      </w:numPr>
      <w:spacing w:line="14" w:lineRule="exact"/>
      <w:ind w:left="811" w:hanging="448"/>
      <w:jc w:val="center"/>
      <w:outlineLvl w:val="0"/>
    </w:pPr>
    <w:rPr>
      <w:color w:val="FFFFFF"/>
    </w:rPr>
  </w:style>
  <w:style w:type="paragraph" w:customStyle="1" w:styleId="471">
    <w:name w:val="xl7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472">
    <w:name w:val="Style-正文"/>
    <w:basedOn w:val="1"/>
    <w:qFormat/>
    <w:uiPriority w:val="99"/>
    <w:pPr>
      <w:spacing w:line="360" w:lineRule="auto"/>
      <w:ind w:firstLine="420"/>
    </w:pPr>
    <w:rPr>
      <w:rFonts w:ascii="宋体" w:hAnsi="宋体"/>
      <w:sz w:val="24"/>
    </w:rPr>
  </w:style>
  <w:style w:type="paragraph" w:customStyle="1" w:styleId="473">
    <w:name w:val="标题2"/>
    <w:basedOn w:val="428"/>
    <w:qFormat/>
    <w:uiPriority w:val="99"/>
    <w:pPr>
      <w:spacing w:line="240" w:lineRule="auto"/>
      <w:ind w:firstLine="200" w:firstLineChars="200"/>
    </w:pPr>
    <w:rPr>
      <w:rFonts w:ascii="Times New Roman" w:hAnsi="Times New Roman" w:eastAsia="黑体"/>
      <w:b w:val="0"/>
      <w:sz w:val="32"/>
      <w:szCs w:val="24"/>
    </w:rPr>
  </w:style>
  <w:style w:type="paragraph" w:customStyle="1" w:styleId="474">
    <w:name w:val="项目编号A"/>
    <w:next w:val="353"/>
    <w:qFormat/>
    <w:uiPriority w:val="99"/>
    <w:pPr>
      <w:numPr>
        <w:ilvl w:val="0"/>
        <w:numId w:val="9"/>
      </w:numPr>
      <w:tabs>
        <w:tab w:val="left" w:pos="0"/>
      </w:tabs>
      <w:spacing w:line="360" w:lineRule="auto"/>
    </w:pPr>
    <w:rPr>
      <w:rFonts w:ascii="Arial" w:hAnsi="Arial" w:eastAsia="宋体" w:cs="Times New Roman"/>
      <w:kern w:val="0"/>
      <w:sz w:val="24"/>
      <w:szCs w:val="24"/>
      <w:lang w:val="en-US" w:eastAsia="zh-CN" w:bidi="ar-SA"/>
    </w:rPr>
  </w:style>
  <w:style w:type="paragraph" w:customStyle="1" w:styleId="475">
    <w:name w:val="默认段落字体 Para Char"/>
    <w:basedOn w:val="1"/>
    <w:qFormat/>
    <w:uiPriority w:val="99"/>
    <w:rPr>
      <w:szCs w:val="20"/>
    </w:rPr>
  </w:style>
  <w:style w:type="paragraph" w:customStyle="1" w:styleId="476">
    <w:name w:val="Paragraph3"/>
    <w:basedOn w:val="1"/>
    <w:qFormat/>
    <w:uiPriority w:val="99"/>
    <w:pPr>
      <w:spacing w:before="80" w:afterLines="50"/>
      <w:ind w:left="1530"/>
    </w:pPr>
    <w:rPr>
      <w:rFonts w:ascii="宋体"/>
      <w:kern w:val="0"/>
      <w:szCs w:val="20"/>
    </w:rPr>
  </w:style>
  <w:style w:type="paragraph" w:customStyle="1" w:styleId="477">
    <w:name w:val="样式 标题 4Chapter X.X.X. + 段后: 0.5 行1 + 段后: 0.5 行"/>
    <w:basedOn w:val="478"/>
    <w:qFormat/>
    <w:uiPriority w:val="99"/>
    <w:rPr>
      <w:szCs w:val="21"/>
    </w:rPr>
  </w:style>
  <w:style w:type="paragraph" w:customStyle="1" w:styleId="478">
    <w:name w:val="样式 标题 4Chapter X.X.X. + 段后: 0.5 行1"/>
    <w:basedOn w:val="8"/>
    <w:next w:val="8"/>
    <w:qFormat/>
    <w:uiPriority w:val="99"/>
    <w:pPr>
      <w:keepLines w:val="0"/>
      <w:spacing w:before="120" w:afterLines="50" w:line="240" w:lineRule="auto"/>
      <w:ind w:left="425" w:hanging="425"/>
      <w:jc w:val="left"/>
    </w:pPr>
    <w:rPr>
      <w:rFonts w:ascii="宋体" w:hAnsi="Times New Roman" w:eastAsia="宋体" w:cs="宋体"/>
      <w:kern w:val="0"/>
      <w:sz w:val="21"/>
      <w:szCs w:val="20"/>
    </w:rPr>
  </w:style>
  <w:style w:type="paragraph" w:customStyle="1" w:styleId="479">
    <w:name w:val="样式 模板描述"/>
    <w:basedOn w:val="1"/>
    <w:next w:val="326"/>
    <w:qFormat/>
    <w:uiPriority w:val="99"/>
    <w:pPr>
      <w:spacing w:afterLines="50"/>
      <w:jc w:val="left"/>
    </w:pPr>
    <w:rPr>
      <w:rFonts w:ascii="宋体" w:cs="宋体"/>
      <w:i/>
      <w:iCs/>
      <w:color w:val="0000FF"/>
      <w:kern w:val="0"/>
      <w:szCs w:val="21"/>
    </w:rPr>
  </w:style>
  <w:style w:type="paragraph" w:customStyle="1" w:styleId="480">
    <w:name w:val="表格"/>
    <w:basedOn w:val="1"/>
    <w:qFormat/>
    <w:uiPriority w:val="99"/>
    <w:pPr>
      <w:widowControl/>
      <w:jc w:val="center"/>
    </w:pPr>
    <w:rPr>
      <w:rFonts w:ascii="宋体" w:cs="宋体"/>
      <w:bCs/>
      <w:kern w:val="0"/>
    </w:rPr>
  </w:style>
  <w:style w:type="paragraph" w:customStyle="1" w:styleId="481">
    <w:name w:val="xl5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olor w:val="000000"/>
      <w:kern w:val="0"/>
      <w:sz w:val="18"/>
      <w:szCs w:val="18"/>
    </w:rPr>
  </w:style>
  <w:style w:type="paragraph" w:customStyle="1" w:styleId="482">
    <w:name w:val="浅色列表 - 强调文字颜色 31"/>
    <w:semiHidden/>
    <w:qFormat/>
    <w:uiPriority w:val="99"/>
    <w:rPr>
      <w:rFonts w:ascii="Times New Roman" w:hAnsi="Times New Roman" w:eastAsia="宋体" w:cs="Times New Roman"/>
      <w:kern w:val="2"/>
      <w:sz w:val="21"/>
      <w:szCs w:val="24"/>
      <w:lang w:val="en-US" w:eastAsia="zh-CN" w:bidi="ar-SA"/>
    </w:rPr>
  </w:style>
  <w:style w:type="paragraph" w:customStyle="1" w:styleId="483">
    <w:name w:val="xl3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484">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485">
    <w:name w:val="中等深浅网格 2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486">
    <w:name w:val="Appendix Heading 3"/>
    <w:basedOn w:val="7"/>
    <w:next w:val="1"/>
    <w:qFormat/>
    <w:uiPriority w:val="99"/>
    <w:pPr>
      <w:numPr>
        <w:ilvl w:val="2"/>
        <w:numId w:val="3"/>
      </w:numPr>
      <w:pBdr>
        <w:bottom w:val="single" w:color="6666FF" w:sz="4" w:space="1"/>
      </w:pBdr>
      <w:tabs>
        <w:tab w:val="left" w:pos="210"/>
        <w:tab w:val="left" w:pos="720"/>
      </w:tabs>
      <w:spacing w:line="360" w:lineRule="auto"/>
    </w:pPr>
    <w:rPr>
      <w:rFonts w:eastAsia="仿宋_GB2312"/>
      <w:color w:val="0000FF"/>
      <w:kern w:val="0"/>
      <w:sz w:val="28"/>
      <w:szCs w:val="24"/>
    </w:rPr>
  </w:style>
  <w:style w:type="paragraph" w:customStyle="1" w:styleId="487">
    <w:name w:val="123"/>
    <w:basedOn w:val="1"/>
    <w:qFormat/>
    <w:uiPriority w:val="99"/>
    <w:pPr>
      <w:spacing w:before="120"/>
      <w:ind w:firstLine="425"/>
    </w:pPr>
    <w:rPr>
      <w:szCs w:val="20"/>
    </w:rPr>
  </w:style>
  <w:style w:type="paragraph" w:customStyle="1" w:styleId="488">
    <w:name w:val="列出段落2"/>
    <w:basedOn w:val="1"/>
    <w:qFormat/>
    <w:uiPriority w:val="99"/>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489">
    <w:name w:val="普通(Web)1"/>
    <w:basedOn w:val="1"/>
    <w:next w:val="61"/>
    <w:qFormat/>
    <w:uiPriority w:val="99"/>
    <w:pPr>
      <w:widowControl/>
      <w:numPr>
        <w:ilvl w:val="0"/>
        <w:numId w:val="10"/>
      </w:numPr>
      <w:spacing w:before="100" w:beforeAutospacing="1" w:after="100" w:afterAutospacing="1"/>
      <w:jc w:val="left"/>
    </w:pPr>
    <w:rPr>
      <w:rFonts w:ascii="宋体" w:hAnsi="宋体"/>
      <w:color w:val="000000"/>
      <w:kern w:val="0"/>
      <w:sz w:val="24"/>
    </w:rPr>
  </w:style>
  <w:style w:type="paragraph" w:customStyle="1" w:styleId="490">
    <w:name w:val="TOC Heading1"/>
    <w:basedOn w:val="5"/>
    <w:next w:val="1"/>
    <w:qFormat/>
    <w:uiPriority w:val="99"/>
    <w:pPr>
      <w:keepLines/>
      <w:widowControl/>
      <w:tabs>
        <w:tab w:val="clear" w:pos="432"/>
      </w:tabs>
      <w:spacing w:before="480" w:line="276" w:lineRule="auto"/>
      <w:ind w:left="0" w:firstLine="0"/>
      <w:jc w:val="left"/>
      <w:outlineLvl w:val="9"/>
    </w:pPr>
    <w:rPr>
      <w:rFonts w:ascii="Cambria" w:hAnsi="Cambria"/>
      <w:bCs/>
      <w:color w:val="365F91"/>
      <w:kern w:val="0"/>
      <w:sz w:val="28"/>
      <w:szCs w:val="28"/>
    </w:rPr>
  </w:style>
  <w:style w:type="paragraph" w:customStyle="1" w:styleId="491">
    <w:name w:val="Bullet"/>
    <w:basedOn w:val="1"/>
    <w:qFormat/>
    <w:uiPriority w:val="99"/>
    <w:pPr>
      <w:widowControl/>
      <w:tabs>
        <w:tab w:val="left" w:pos="720"/>
        <w:tab w:val="left" w:pos="964"/>
      </w:tabs>
      <w:spacing w:before="120" w:afterLines="50"/>
      <w:ind w:left="720" w:right="360" w:hanging="482"/>
    </w:pPr>
    <w:rPr>
      <w:rFonts w:ascii="宋体"/>
      <w:kern w:val="0"/>
      <w:szCs w:val="20"/>
    </w:rPr>
  </w:style>
  <w:style w:type="paragraph" w:customStyle="1" w:styleId="492">
    <w:name w:val="插图说明"/>
    <w:basedOn w:val="1"/>
    <w:qFormat/>
    <w:uiPriority w:val="99"/>
    <w:pPr>
      <w:adjustRightInd w:val="0"/>
      <w:spacing w:after="240"/>
      <w:ind w:firstLine="200" w:firstLineChars="200"/>
      <w:jc w:val="center"/>
    </w:pPr>
    <w:rPr>
      <w:rFonts w:eastAsia="黑体"/>
      <w:kern w:val="0"/>
      <w:sz w:val="24"/>
      <w:szCs w:val="20"/>
    </w:rPr>
  </w:style>
  <w:style w:type="paragraph" w:customStyle="1" w:styleId="493">
    <w:name w:val="正文表格"/>
    <w:basedOn w:val="1"/>
    <w:qFormat/>
    <w:uiPriority w:val="99"/>
    <w:pPr>
      <w:spacing w:beforeLines="50" w:afterLines="50"/>
    </w:pPr>
    <w:rPr>
      <w:rFonts w:ascii="Calibri" w:hAnsi="Calibri"/>
      <w:sz w:val="24"/>
      <w:szCs w:val="22"/>
    </w:rPr>
  </w:style>
  <w:style w:type="paragraph" w:customStyle="1" w:styleId="494">
    <w:name w:val="Char Char Char Char Char Char Char"/>
    <w:basedOn w:val="1"/>
    <w:qFormat/>
    <w:uiPriority w:val="99"/>
  </w:style>
  <w:style w:type="paragraph" w:customStyle="1" w:styleId="495">
    <w:name w:val="中等深浅列表 2 - 强调文字颜色 21"/>
    <w:qFormat/>
    <w:uiPriority w:val="99"/>
    <w:rPr>
      <w:rFonts w:ascii="Times New Roman" w:hAnsi="Times New Roman" w:eastAsia="宋体" w:cs="Times New Roman"/>
      <w:kern w:val="2"/>
      <w:sz w:val="21"/>
      <w:szCs w:val="24"/>
      <w:lang w:val="en-US" w:eastAsia="zh-CN" w:bidi="ar-SA"/>
    </w:rPr>
  </w:style>
  <w:style w:type="paragraph" w:customStyle="1" w:styleId="496">
    <w:name w:val="表头1"/>
    <w:basedOn w:val="27"/>
    <w:qFormat/>
    <w:uiPriority w:val="99"/>
    <w:pPr>
      <w:adjustRightInd w:val="0"/>
      <w:spacing w:after="0"/>
      <w:jc w:val="center"/>
      <w:textAlignment w:val="baseline"/>
    </w:pPr>
    <w:rPr>
      <w:kern w:val="0"/>
      <w:sz w:val="24"/>
      <w:szCs w:val="20"/>
    </w:rPr>
  </w:style>
  <w:style w:type="paragraph" w:customStyle="1" w:styleId="497">
    <w:name w:val="prodtit"/>
    <w:basedOn w:val="1"/>
    <w:qFormat/>
    <w:uiPriority w:val="99"/>
    <w:pPr>
      <w:widowControl/>
      <w:spacing w:before="100" w:beforeAutospacing="1" w:after="100" w:afterAutospacing="1"/>
      <w:jc w:val="left"/>
    </w:pPr>
    <w:rPr>
      <w:rFonts w:ascii="Tahoma" w:hAnsi="Tahoma"/>
      <w:color w:val="CC6600"/>
      <w:kern w:val="0"/>
      <w:sz w:val="30"/>
      <w:szCs w:val="30"/>
    </w:rPr>
  </w:style>
  <w:style w:type="paragraph" w:customStyle="1" w:styleId="498">
    <w:name w:val="Char Char Char Char1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499">
    <w:name w:val="InfoBlue"/>
    <w:basedOn w:val="1"/>
    <w:next w:val="27"/>
    <w:qFormat/>
    <w:uiPriority w:val="99"/>
    <w:pPr>
      <w:spacing w:afterLines="50"/>
      <w:ind w:left="720"/>
      <w:jc w:val="left"/>
    </w:pPr>
    <w:rPr>
      <w:rFonts w:ascii="宋体"/>
      <w:i/>
      <w:color w:val="0000FF"/>
      <w:kern w:val="0"/>
      <w:szCs w:val="20"/>
    </w:rPr>
  </w:style>
  <w:style w:type="paragraph" w:customStyle="1" w:styleId="500">
    <w:name w:val="样式 标题 4 + 非加粗"/>
    <w:basedOn w:val="8"/>
    <w:qFormat/>
    <w:uiPriority w:val="99"/>
    <w:pPr>
      <w:spacing w:before="120" w:after="120" w:line="500" w:lineRule="exact"/>
    </w:pPr>
    <w:rPr>
      <w:rFonts w:eastAsia="宋体"/>
      <w:bCs w:val="0"/>
      <w:spacing w:val="4"/>
      <w:sz w:val="24"/>
      <w:szCs w:val="24"/>
    </w:rPr>
  </w:style>
  <w:style w:type="paragraph" w:customStyle="1" w:styleId="501">
    <w:name w:val="text"/>
    <w:basedOn w:val="1"/>
    <w:qFormat/>
    <w:uiPriority w:val="9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502">
    <w:name w:val="xl4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olor w:val="000000"/>
      <w:kern w:val="0"/>
      <w:sz w:val="18"/>
      <w:szCs w:val="18"/>
    </w:rPr>
  </w:style>
  <w:style w:type="paragraph" w:customStyle="1" w:styleId="503">
    <w:name w:val="样式 标题 + 居中 右侧:  -0.06 厘米"/>
    <w:basedOn w:val="63"/>
    <w:qFormat/>
    <w:uiPriority w:val="99"/>
    <w:pPr>
      <w:widowControl w:val="0"/>
      <w:tabs>
        <w:tab w:val="left" w:pos="425"/>
      </w:tabs>
      <w:overflowPunct/>
      <w:autoSpaceDE/>
      <w:autoSpaceDN/>
      <w:snapToGrid w:val="0"/>
      <w:spacing w:line="360" w:lineRule="auto"/>
      <w:ind w:right="-34"/>
      <w:textAlignment w:val="auto"/>
      <w:outlineLvl w:val="0"/>
    </w:pPr>
    <w:rPr>
      <w:rFonts w:ascii="Arial" w:hAnsi="Arial" w:eastAsia="黑体" w:cs="宋体"/>
      <w:bCs/>
      <w:iCs/>
      <w:kern w:val="2"/>
      <w:sz w:val="52"/>
      <w:szCs w:val="52"/>
      <w:u w:val="single"/>
      <w:lang w:val="en-US"/>
    </w:rPr>
  </w:style>
  <w:style w:type="paragraph" w:customStyle="1" w:styleId="504">
    <w:name w:val="样式 标题 3Chapter X.X.X"/>
    <w:basedOn w:val="426"/>
    <w:qFormat/>
    <w:uiPriority w:val="99"/>
    <w:pPr>
      <w:spacing w:after="120"/>
    </w:pPr>
  </w:style>
  <w:style w:type="paragraph" w:customStyle="1" w:styleId="505">
    <w:name w:val="xl4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宋体" w:hAnsi="宋体"/>
      <w:kern w:val="0"/>
      <w:sz w:val="18"/>
      <w:szCs w:val="18"/>
    </w:rPr>
  </w:style>
  <w:style w:type="paragraph" w:customStyle="1" w:styleId="506">
    <w:name w:val="样式 首行缩进:  0 字符"/>
    <w:basedOn w:val="1"/>
    <w:qFormat/>
    <w:uiPriority w:val="99"/>
    <w:pPr>
      <w:spacing w:line="360" w:lineRule="auto"/>
      <w:ind w:firstLine="200" w:firstLineChars="200"/>
    </w:pPr>
    <w:rPr>
      <w:rFonts w:cs="宋体"/>
      <w:sz w:val="24"/>
      <w:szCs w:val="20"/>
    </w:rPr>
  </w:style>
  <w:style w:type="paragraph" w:customStyle="1" w:styleId="507">
    <w:name w:val="表格文字1"/>
    <w:basedOn w:val="1"/>
    <w:qFormat/>
    <w:uiPriority w:val="99"/>
    <w:pPr>
      <w:spacing w:line="360" w:lineRule="auto"/>
      <w:jc w:val="center"/>
    </w:pPr>
    <w:rPr>
      <w:rFonts w:ascii="宋体"/>
      <w:b/>
      <w:bCs/>
      <w:sz w:val="24"/>
    </w:rPr>
  </w:style>
  <w:style w:type="paragraph" w:customStyle="1" w:styleId="508">
    <w:name w:val="xl5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18"/>
      <w:szCs w:val="18"/>
    </w:rPr>
  </w:style>
  <w:style w:type="paragraph" w:customStyle="1" w:styleId="509">
    <w:name w:val="Char Char1 Char 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510">
    <w:name w:val="xl8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511">
    <w:name w:val="项目编号1"/>
    <w:basedOn w:val="1"/>
    <w:next w:val="1"/>
    <w:qFormat/>
    <w:uiPriority w:val="99"/>
    <w:pPr>
      <w:spacing w:line="360" w:lineRule="auto"/>
      <w:ind w:firstLine="200" w:firstLineChars="200"/>
      <w:jc w:val="left"/>
    </w:pPr>
    <w:rPr>
      <w:rFonts w:ascii="宋体"/>
      <w:sz w:val="24"/>
    </w:rPr>
  </w:style>
  <w:style w:type="paragraph" w:customStyle="1" w:styleId="512">
    <w:name w:val="xl54"/>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w:hAnsi="Arial" w:cs="Arial"/>
      <w:b/>
      <w:bCs/>
      <w:kern w:val="0"/>
      <w:sz w:val="20"/>
      <w:szCs w:val="20"/>
    </w:rPr>
  </w:style>
  <w:style w:type="paragraph" w:customStyle="1" w:styleId="513">
    <w:name w:val="正文，首行缩进:"/>
    <w:basedOn w:val="1"/>
    <w:qFormat/>
    <w:uiPriority w:val="99"/>
    <w:pPr>
      <w:spacing w:line="336" w:lineRule="auto"/>
      <w:ind w:firstLine="420" w:firstLineChars="175"/>
      <w:jc w:val="left"/>
    </w:pPr>
    <w:rPr>
      <w:rFonts w:ascii="宋体" w:hAnsi="宋体" w:cs="宋体"/>
      <w:sz w:val="24"/>
      <w:szCs w:val="20"/>
    </w:rPr>
  </w:style>
  <w:style w:type="paragraph" w:customStyle="1" w:styleId="514">
    <w:name w:val="列出段落11"/>
    <w:basedOn w:val="1"/>
    <w:qFormat/>
    <w:uiPriority w:val="99"/>
    <w:pPr>
      <w:spacing w:line="360" w:lineRule="auto"/>
      <w:ind w:firstLine="420" w:firstLineChars="200"/>
      <w:jc w:val="left"/>
    </w:pPr>
    <w:rPr>
      <w:rFonts w:ascii="Calibri" w:hAnsi="Calibri"/>
      <w:sz w:val="24"/>
      <w:szCs w:val="22"/>
    </w:rPr>
  </w:style>
  <w:style w:type="paragraph" w:customStyle="1" w:styleId="515">
    <w:name w:val="样式 标题 2 + Times New Roman 四号 非加粗 段前: 5 磅 段后: 0 磅 行距: 固定值 20..."/>
    <w:basedOn w:val="6"/>
    <w:qFormat/>
    <w:uiPriority w:val="99"/>
    <w:pPr>
      <w:spacing w:before="100" w:after="0" w:line="400" w:lineRule="exact"/>
    </w:pPr>
    <w:rPr>
      <w:rFonts w:ascii="Times New Roman" w:hAnsi="Times New Roman" w:eastAsia="黑体" w:cs="宋体"/>
      <w:b w:val="0"/>
      <w:bCs w:val="0"/>
      <w:sz w:val="28"/>
      <w:szCs w:val="20"/>
    </w:rPr>
  </w:style>
  <w:style w:type="paragraph" w:customStyle="1" w:styleId="516">
    <w:name w:val="附录表标题"/>
    <w:basedOn w:val="1"/>
    <w:next w:val="135"/>
    <w:qFormat/>
    <w:uiPriority w:val="99"/>
    <w:pPr>
      <w:numPr>
        <w:ilvl w:val="1"/>
        <w:numId w:val="8"/>
      </w:numPr>
      <w:spacing w:beforeLines="50" w:afterLines="50"/>
      <w:jc w:val="center"/>
    </w:pPr>
    <w:rPr>
      <w:rFonts w:ascii="黑体" w:eastAsia="黑体"/>
      <w:szCs w:val="21"/>
    </w:rPr>
  </w:style>
  <w:style w:type="paragraph" w:customStyle="1" w:styleId="517">
    <w:name w:val="xl5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kern w:val="0"/>
      <w:sz w:val="18"/>
      <w:szCs w:val="18"/>
    </w:rPr>
  </w:style>
  <w:style w:type="paragraph" w:customStyle="1" w:styleId="518">
    <w:name w:val="_Style 8"/>
    <w:basedOn w:val="1"/>
    <w:qFormat/>
    <w:uiPriority w:val="99"/>
    <w:pPr>
      <w:ind w:firstLine="420" w:firstLineChars="200"/>
    </w:pPr>
    <w:rPr>
      <w:rFonts w:ascii="Calibri" w:hAnsi="Calibri"/>
      <w:szCs w:val="22"/>
    </w:rPr>
  </w:style>
  <w:style w:type="paragraph" w:customStyle="1" w:styleId="519">
    <w:name w:val="Char3 Char Char Char"/>
    <w:basedOn w:val="1"/>
    <w:qFormat/>
    <w:uiPriority w:val="99"/>
    <w:pPr>
      <w:widowControl/>
      <w:spacing w:after="160" w:line="240" w:lineRule="exact"/>
      <w:jc w:val="left"/>
    </w:pPr>
  </w:style>
  <w:style w:type="paragraph" w:customStyle="1" w:styleId="520">
    <w:name w:val="样式　标题4"/>
    <w:basedOn w:val="478"/>
    <w:next w:val="1"/>
    <w:qFormat/>
    <w:uiPriority w:val="99"/>
  </w:style>
  <w:style w:type="paragraph" w:customStyle="1" w:styleId="521">
    <w:name w:val="样式 样式 正文文本缩进 + 仿宋_GB2312 小四 首行缩进:  0 厘米 行距: 1.5 倍行距 + (中文) 仿宋_GB..."/>
    <w:basedOn w:val="330"/>
    <w:qFormat/>
    <w:uiPriority w:val="99"/>
    <w:pPr>
      <w:ind w:firstLine="480" w:firstLineChars="200"/>
    </w:pPr>
  </w:style>
  <w:style w:type="paragraph" w:customStyle="1" w:styleId="522">
    <w:name w:val="xl3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b/>
      <w:bCs/>
      <w:kern w:val="0"/>
      <w:sz w:val="18"/>
      <w:szCs w:val="18"/>
    </w:rPr>
  </w:style>
  <w:style w:type="paragraph" w:customStyle="1" w:styleId="523">
    <w:name w:val="xl101"/>
    <w:basedOn w:val="1"/>
    <w:qFormat/>
    <w:uiPriority w:val="99"/>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524">
    <w:name w:val="ÕýÎÄ 1"/>
    <w:basedOn w:val="1"/>
    <w:qFormat/>
    <w:uiPriority w:val="99"/>
    <w:pPr>
      <w:widowControl/>
      <w:overflowPunct w:val="0"/>
      <w:autoSpaceDE w:val="0"/>
      <w:autoSpaceDN w:val="0"/>
      <w:adjustRightInd w:val="0"/>
      <w:spacing w:before="80" w:after="80" w:line="360" w:lineRule="auto"/>
      <w:ind w:left="1417"/>
      <w:textAlignment w:val="baseline"/>
    </w:pPr>
    <w:rPr>
      <w:kern w:val="0"/>
      <w:szCs w:val="20"/>
    </w:rPr>
  </w:style>
  <w:style w:type="paragraph" w:customStyle="1" w:styleId="525">
    <w:name w:val="正文 + 宋体"/>
    <w:basedOn w:val="1"/>
    <w:qFormat/>
    <w:uiPriority w:val="99"/>
    <w:pPr>
      <w:spacing w:line="360" w:lineRule="auto"/>
      <w:ind w:firstLine="360" w:firstLineChars="150"/>
    </w:pPr>
    <w:rPr>
      <w:rFonts w:ascii="宋体" w:hAnsi="宋体"/>
      <w:sz w:val="24"/>
      <w:u w:val="single"/>
    </w:rPr>
  </w:style>
  <w:style w:type="paragraph" w:customStyle="1" w:styleId="526">
    <w:name w:val="xl69"/>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kern w:val="0"/>
      <w:sz w:val="18"/>
      <w:szCs w:val="18"/>
    </w:rPr>
  </w:style>
  <w:style w:type="paragraph" w:customStyle="1" w:styleId="527">
    <w:name w:val="模块说明"/>
    <w:basedOn w:val="4"/>
    <w:qFormat/>
    <w:uiPriority w:val="99"/>
    <w:pPr>
      <w:tabs>
        <w:tab w:val="left" w:pos="1531"/>
      </w:tabs>
      <w:spacing w:before="120" w:line="300" w:lineRule="auto"/>
      <w:ind w:firstLine="0"/>
    </w:pPr>
    <w:rPr>
      <w:sz w:val="24"/>
    </w:rPr>
  </w:style>
  <w:style w:type="paragraph" w:customStyle="1" w:styleId="528">
    <w:name w:val="font7"/>
    <w:basedOn w:val="1"/>
    <w:qFormat/>
    <w:uiPriority w:val="99"/>
    <w:pPr>
      <w:widowControl/>
      <w:spacing w:before="100" w:beforeAutospacing="1" w:after="100" w:afterAutospacing="1"/>
      <w:jc w:val="left"/>
    </w:pPr>
    <w:rPr>
      <w:kern w:val="0"/>
      <w:sz w:val="18"/>
      <w:szCs w:val="18"/>
    </w:rPr>
  </w:style>
  <w:style w:type="paragraph" w:customStyle="1" w:styleId="529">
    <w:name w:val="正文（缩进）"/>
    <w:basedOn w:val="1"/>
    <w:qFormat/>
    <w:uiPriority w:val="99"/>
    <w:pPr>
      <w:spacing w:beforeLines="50" w:afterLines="50" w:line="360" w:lineRule="auto"/>
      <w:ind w:firstLine="480" w:firstLineChars="200"/>
    </w:pPr>
    <w:rPr>
      <w:kern w:val="0"/>
      <w:sz w:val="24"/>
    </w:rPr>
  </w:style>
  <w:style w:type="paragraph" w:customStyle="1" w:styleId="530">
    <w:name w:val="Char Char Char Char Char Char Char Char Char Char Char Char Char Char Char Char1"/>
    <w:basedOn w:val="1"/>
    <w:qFormat/>
    <w:uiPriority w:val="99"/>
    <w:pPr>
      <w:tabs>
        <w:tab w:val="left" w:pos="360"/>
      </w:tabs>
    </w:pPr>
    <w:rPr>
      <w:sz w:val="24"/>
    </w:rPr>
  </w:style>
  <w:style w:type="paragraph" w:customStyle="1" w:styleId="531">
    <w:name w:val="xl3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b/>
      <w:bCs/>
      <w:kern w:val="0"/>
      <w:sz w:val="18"/>
      <w:szCs w:val="18"/>
    </w:rPr>
  </w:style>
  <w:style w:type="paragraph" w:customStyle="1" w:styleId="532">
    <w:name w:val="font8"/>
    <w:basedOn w:val="1"/>
    <w:qFormat/>
    <w:uiPriority w:val="99"/>
    <w:pPr>
      <w:widowControl/>
      <w:spacing w:before="100" w:beforeAutospacing="1" w:after="100" w:afterAutospacing="1"/>
      <w:jc w:val="left"/>
    </w:pPr>
    <w:rPr>
      <w:rFonts w:ascii="宋体" w:hAnsi="宋体"/>
      <w:kern w:val="0"/>
      <w:sz w:val="20"/>
      <w:szCs w:val="20"/>
    </w:rPr>
  </w:style>
  <w:style w:type="paragraph" w:customStyle="1" w:styleId="533">
    <w:name w:val="样式 正文（首行缩进两字） + 宋体 首行缩进:  0 字符"/>
    <w:basedOn w:val="4"/>
    <w:qFormat/>
    <w:uiPriority w:val="99"/>
    <w:pPr>
      <w:spacing w:line="460" w:lineRule="exact"/>
      <w:ind w:firstLine="0"/>
    </w:pPr>
    <w:rPr>
      <w:rFonts w:ascii="宋体" w:hAnsi="宋体" w:cs="宋体"/>
      <w:spacing w:val="6"/>
      <w:kern w:val="24"/>
      <w:sz w:val="24"/>
      <w:szCs w:val="24"/>
    </w:rPr>
  </w:style>
  <w:style w:type="paragraph" w:customStyle="1" w:styleId="534">
    <w:name w:val="S4-I-L15-U"/>
    <w:basedOn w:val="1"/>
    <w:qFormat/>
    <w:uiPriority w:val="99"/>
    <w:pPr>
      <w:spacing w:line="360" w:lineRule="auto"/>
    </w:pPr>
    <w:rPr>
      <w:b/>
      <w:i/>
      <w:sz w:val="24"/>
      <w:u w:val="single"/>
    </w:rPr>
  </w:style>
  <w:style w:type="paragraph" w:customStyle="1" w:styleId="535">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536">
    <w:name w:val="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537">
    <w:name w:val="最新标题1"/>
    <w:basedOn w:val="366"/>
    <w:next w:val="368"/>
    <w:qFormat/>
    <w:uiPriority w:val="99"/>
    <w:pPr>
      <w:spacing w:after="120"/>
    </w:pPr>
    <w:rPr>
      <w:bCs/>
    </w:rPr>
  </w:style>
  <w:style w:type="paragraph" w:customStyle="1" w:styleId="538">
    <w:name w:val="xl8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539">
    <w:name w:val="xl4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540">
    <w:name w:val="正文表格内容"/>
    <w:basedOn w:val="1"/>
    <w:qFormat/>
    <w:uiPriority w:val="99"/>
    <w:pPr>
      <w:widowControl/>
      <w:jc w:val="left"/>
    </w:pPr>
    <w:rPr>
      <w:rFonts w:ascii="Arial" w:hAnsi="Arial"/>
      <w:bCs/>
      <w:kern w:val="0"/>
      <w:szCs w:val="18"/>
    </w:rPr>
  </w:style>
  <w:style w:type="paragraph" w:customStyle="1" w:styleId="541">
    <w:name w:val="Char3 Char Char Char11"/>
    <w:basedOn w:val="1"/>
    <w:qFormat/>
    <w:uiPriority w:val="99"/>
    <w:pPr>
      <w:tabs>
        <w:tab w:val="left" w:pos="1440"/>
      </w:tabs>
      <w:ind w:left="1440" w:hanging="1275"/>
    </w:pPr>
    <w:rPr>
      <w:sz w:val="24"/>
    </w:rPr>
  </w:style>
  <w:style w:type="paragraph" w:customStyle="1" w:styleId="542">
    <w:name w:val="xl94"/>
    <w:basedOn w:val="1"/>
    <w:qFormat/>
    <w:uiPriority w:val="99"/>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543">
    <w:name w:val="È¡ÀÊ¡ÎÄ¡À¾"/>
    <w:basedOn w:val="1"/>
    <w:qFormat/>
    <w:uiPriority w:val="99"/>
    <w:pPr>
      <w:widowControl/>
      <w:overflowPunct w:val="0"/>
      <w:autoSpaceDE w:val="0"/>
      <w:autoSpaceDN w:val="0"/>
      <w:adjustRightInd w:val="0"/>
      <w:spacing w:line="360" w:lineRule="auto"/>
      <w:textAlignment w:val="baseline"/>
    </w:pPr>
    <w:rPr>
      <w:kern w:val="0"/>
      <w:szCs w:val="20"/>
    </w:rPr>
  </w:style>
  <w:style w:type="paragraph" w:customStyle="1" w:styleId="544">
    <w:name w:val="Item Step in Table"/>
    <w:qFormat/>
    <w:uiPriority w:val="99"/>
    <w:pPr>
      <w:tabs>
        <w:tab w:val="left" w:pos="420"/>
      </w:tabs>
      <w:spacing w:before="40" w:after="40"/>
      <w:ind w:left="420" w:hanging="420"/>
      <w:jc w:val="both"/>
    </w:pPr>
    <w:rPr>
      <w:rFonts w:ascii="Arial" w:hAnsi="Arial" w:eastAsia="宋体" w:cs="Arial"/>
      <w:kern w:val="0"/>
      <w:sz w:val="18"/>
      <w:szCs w:val="18"/>
      <w:lang w:val="en-US" w:eastAsia="zh-CN" w:bidi="ar-SA"/>
    </w:rPr>
  </w:style>
  <w:style w:type="paragraph" w:customStyle="1" w:styleId="545">
    <w:name w:val="Char Char1 Char Char Char Char Char Char Char Char 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546">
    <w:name w:val="样式7"/>
    <w:basedOn w:val="1"/>
    <w:qFormat/>
    <w:uiPriority w:val="99"/>
    <w:pPr>
      <w:adjustRightInd w:val="0"/>
      <w:spacing w:beforeLines="50" w:afterLines="50" w:line="360" w:lineRule="auto"/>
      <w:ind w:firstLine="669"/>
      <w:textAlignment w:val="baseline"/>
    </w:pPr>
    <w:rPr>
      <w:rFonts w:ascii="宋体" w:hAnsi="宋体"/>
      <w:kern w:val="0"/>
      <w:sz w:val="28"/>
      <w:szCs w:val="20"/>
    </w:rPr>
  </w:style>
  <w:style w:type="paragraph" w:customStyle="1" w:styleId="547">
    <w:name w:val="Char Char"/>
    <w:basedOn w:val="1"/>
    <w:qFormat/>
    <w:uiPriority w:val="99"/>
    <w:pPr>
      <w:spacing w:line="240" w:lineRule="atLeast"/>
      <w:ind w:left="420" w:firstLine="420"/>
    </w:pPr>
    <w:rPr>
      <w:kern w:val="0"/>
      <w:szCs w:val="21"/>
    </w:rPr>
  </w:style>
  <w:style w:type="paragraph" w:customStyle="1" w:styleId="548">
    <w:name w:val="xl9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549">
    <w:name w:val="沈标题四"/>
    <w:basedOn w:val="8"/>
    <w:next w:val="1"/>
    <w:qFormat/>
    <w:uiPriority w:val="99"/>
    <w:pPr>
      <w:keepNext w:val="0"/>
      <w:keepLines w:val="0"/>
      <w:spacing w:line="377" w:lineRule="auto"/>
    </w:pPr>
    <w:rPr>
      <w:rFonts w:ascii="Arial Narrow" w:hAnsi="Arial Narrow" w:eastAsia="方正姚体"/>
      <w:b w:val="0"/>
      <w:sz w:val="24"/>
      <w:szCs w:val="24"/>
    </w:rPr>
  </w:style>
  <w:style w:type="paragraph" w:customStyle="1" w:styleId="550">
    <w:name w:val="封面标准文稿编辑信息"/>
    <w:qFormat/>
    <w:uiPriority w:val="99"/>
    <w:pPr>
      <w:spacing w:before="180" w:line="180" w:lineRule="exact"/>
      <w:jc w:val="center"/>
    </w:pPr>
    <w:rPr>
      <w:rFonts w:ascii="Times New Roman" w:hAnsi="Times New Roman" w:eastAsia="宋体" w:cs="Times New Roman"/>
      <w:kern w:val="0"/>
      <w:sz w:val="21"/>
      <w:szCs w:val="20"/>
      <w:lang w:val="en-US" w:eastAsia="zh-CN" w:bidi="ar-SA"/>
    </w:rPr>
  </w:style>
  <w:style w:type="paragraph" w:customStyle="1" w:styleId="551">
    <w:name w:val="Char1 Char Char Char"/>
    <w:basedOn w:val="1"/>
    <w:qFormat/>
    <w:uiPriority w:val="99"/>
    <w:rPr>
      <w:rFonts w:ascii="Tahoma" w:hAnsi="Tahoma"/>
      <w:sz w:val="24"/>
      <w:szCs w:val="20"/>
    </w:rPr>
  </w:style>
  <w:style w:type="paragraph" w:customStyle="1" w:styleId="552">
    <w:name w:val="表项"/>
    <w:next w:val="270"/>
    <w:qFormat/>
    <w:uiPriority w:val="99"/>
    <w:pPr>
      <w:keepNext/>
      <w:spacing w:line="300" w:lineRule="auto"/>
      <w:jc w:val="center"/>
      <w:textAlignment w:val="baseline"/>
    </w:pPr>
    <w:rPr>
      <w:rFonts w:ascii="Arial" w:hAnsi="Arial" w:eastAsia="黑体" w:cs="Times New Roman"/>
      <w:kern w:val="0"/>
      <w:sz w:val="21"/>
      <w:szCs w:val="20"/>
      <w:lang w:val="en-US" w:eastAsia="zh-CN" w:bidi="ar-SA"/>
    </w:rPr>
  </w:style>
  <w:style w:type="paragraph" w:customStyle="1" w:styleId="553">
    <w:name w:val="±í??"/>
    <w:basedOn w:val="1"/>
    <w:qFormat/>
    <w:uiPriority w:val="99"/>
    <w:pPr>
      <w:widowControl/>
      <w:overflowPunct w:val="0"/>
      <w:autoSpaceDE w:val="0"/>
      <w:autoSpaceDN w:val="0"/>
      <w:adjustRightInd w:val="0"/>
      <w:spacing w:line="300" w:lineRule="auto"/>
      <w:jc w:val="center"/>
      <w:textAlignment w:val="baseline"/>
    </w:pPr>
    <w:rPr>
      <w:kern w:val="0"/>
      <w:sz w:val="18"/>
      <w:szCs w:val="20"/>
    </w:rPr>
  </w:style>
  <w:style w:type="paragraph" w:customStyle="1" w:styleId="554">
    <w:name w:val="Char3"/>
    <w:basedOn w:val="1"/>
    <w:qFormat/>
    <w:uiPriority w:val="99"/>
    <w:pPr>
      <w:tabs>
        <w:tab w:val="left" w:pos="1200"/>
        <w:tab w:val="left" w:pos="1440"/>
      </w:tabs>
      <w:ind w:left="1200" w:hanging="1275"/>
    </w:pPr>
    <w:rPr>
      <w:sz w:val="24"/>
    </w:rPr>
  </w:style>
  <w:style w:type="paragraph" w:customStyle="1" w:styleId="555">
    <w:name w:val="xl28"/>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b/>
      <w:bCs/>
      <w:kern w:val="0"/>
      <w:sz w:val="18"/>
      <w:szCs w:val="18"/>
    </w:rPr>
  </w:style>
  <w:style w:type="paragraph" w:customStyle="1" w:styleId="556">
    <w:name w:val="Table Description"/>
    <w:next w:val="1"/>
    <w:qFormat/>
    <w:uiPriority w:val="99"/>
    <w:pPr>
      <w:keepNext/>
      <w:snapToGrid w:val="0"/>
      <w:spacing w:before="160" w:after="80"/>
      <w:ind w:left="1701"/>
      <w:jc w:val="center"/>
    </w:pPr>
    <w:rPr>
      <w:rFonts w:ascii="Arial" w:hAnsi="Arial" w:eastAsia="黑体" w:cs="Times New Roman"/>
      <w:kern w:val="0"/>
      <w:sz w:val="18"/>
      <w:szCs w:val="20"/>
      <w:lang w:val="en-US" w:eastAsia="en-US" w:bidi="ar-SA"/>
    </w:rPr>
  </w:style>
  <w:style w:type="paragraph" w:customStyle="1" w:styleId="557">
    <w:name w:val="xl7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558">
    <w:name w:val="样式 正文（首行缩进两字） + 宋体 左侧:  0 厘米 悬挂缩进: 1.43 字符"/>
    <w:basedOn w:val="4"/>
    <w:qFormat/>
    <w:uiPriority w:val="99"/>
    <w:pPr>
      <w:spacing w:line="460" w:lineRule="exact"/>
      <w:ind w:left="359" w:hanging="359" w:hangingChars="143"/>
    </w:pPr>
    <w:rPr>
      <w:rFonts w:ascii="宋体" w:hAnsi="宋体" w:cs="宋体"/>
      <w:spacing w:val="6"/>
      <w:kern w:val="24"/>
      <w:sz w:val="24"/>
      <w:szCs w:val="24"/>
    </w:rPr>
  </w:style>
  <w:style w:type="paragraph" w:customStyle="1" w:styleId="559">
    <w:name w:val="paragraph1"/>
    <w:basedOn w:val="1"/>
    <w:qFormat/>
    <w:uiPriority w:val="99"/>
    <w:pPr>
      <w:spacing w:afterLines="30" w:line="360" w:lineRule="auto"/>
      <w:ind w:firstLine="420" w:firstLineChars="200"/>
    </w:pPr>
    <w:rPr>
      <w:rFonts w:eastAsia="楷体_GB2312"/>
      <w:sz w:val="24"/>
      <w:szCs w:val="20"/>
    </w:rPr>
  </w:style>
  <w:style w:type="paragraph" w:customStyle="1" w:styleId="560">
    <w:name w:val="xl7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561">
    <w:name w:val="样式 正文（首行缩进两字） + 宋体"/>
    <w:basedOn w:val="4"/>
    <w:qFormat/>
    <w:uiPriority w:val="99"/>
    <w:pPr>
      <w:spacing w:line="460" w:lineRule="exact"/>
      <w:ind w:firstLine="200" w:firstLineChars="200"/>
    </w:pPr>
    <w:rPr>
      <w:rFonts w:ascii="宋体" w:hAnsi="宋体"/>
      <w:spacing w:val="6"/>
      <w:kern w:val="24"/>
      <w:sz w:val="24"/>
      <w:szCs w:val="24"/>
    </w:rPr>
  </w:style>
  <w:style w:type="paragraph" w:customStyle="1" w:styleId="562">
    <w:name w:val="表格11"/>
    <w:basedOn w:val="1"/>
    <w:qFormat/>
    <w:uiPriority w:val="99"/>
    <w:pPr>
      <w:widowControl/>
      <w:jc w:val="left"/>
    </w:pPr>
    <w:rPr>
      <w:rFonts w:ascii="宋体" w:hAnsi="宋体" w:cs="宋体"/>
      <w:b/>
      <w:kern w:val="0"/>
      <w:szCs w:val="21"/>
    </w:rPr>
  </w:style>
  <w:style w:type="paragraph" w:customStyle="1" w:styleId="563">
    <w:name w:val="xl103"/>
    <w:basedOn w:val="1"/>
    <w:qFormat/>
    <w:uiPriority w:val="9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564">
    <w:name w:val="样式 样式 标题 4 + 段后: 0.5 行 + 段后: 0.5 行"/>
    <w:basedOn w:val="312"/>
    <w:qFormat/>
    <w:uiPriority w:val="99"/>
  </w:style>
  <w:style w:type="paragraph" w:customStyle="1" w:styleId="565">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566">
    <w:name w:val="文档正文"/>
    <w:basedOn w:val="1"/>
    <w:qFormat/>
    <w:uiPriority w:val="99"/>
    <w:pPr>
      <w:adjustRightInd w:val="0"/>
      <w:spacing w:line="440" w:lineRule="exact"/>
      <w:ind w:firstLine="567"/>
      <w:textAlignment w:val="baseline"/>
    </w:pPr>
    <w:rPr>
      <w:rFonts w:ascii="Arial Narrow" w:hAnsi="Arial Narrow"/>
      <w:kern w:val="0"/>
      <w:sz w:val="24"/>
    </w:rPr>
  </w:style>
  <w:style w:type="paragraph" w:customStyle="1" w:styleId="567">
    <w:name w:val="xl99"/>
    <w:basedOn w:val="1"/>
    <w:qFormat/>
    <w:uiPriority w:val="99"/>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568">
    <w:name w:val="±í???"/>
    <w:basedOn w:val="1"/>
    <w:qFormat/>
    <w:uiPriority w:val="99"/>
    <w:pPr>
      <w:widowControl/>
      <w:overflowPunct w:val="0"/>
      <w:autoSpaceDE w:val="0"/>
      <w:autoSpaceDN w:val="0"/>
      <w:adjustRightInd w:val="0"/>
      <w:spacing w:line="300" w:lineRule="auto"/>
      <w:jc w:val="left"/>
      <w:textAlignment w:val="baseline"/>
    </w:pPr>
    <w:rPr>
      <w:kern w:val="0"/>
      <w:sz w:val="18"/>
      <w:szCs w:val="20"/>
    </w:rPr>
  </w:style>
  <w:style w:type="paragraph" w:customStyle="1" w:styleId="569">
    <w:name w:val="Char Char31"/>
    <w:basedOn w:val="1"/>
    <w:qFormat/>
    <w:uiPriority w:val="99"/>
  </w:style>
  <w:style w:type="paragraph" w:customStyle="1" w:styleId="570">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571">
    <w:name w:val="S4-L15-C"/>
    <w:basedOn w:val="1"/>
    <w:qFormat/>
    <w:uiPriority w:val="99"/>
    <w:pPr>
      <w:spacing w:after="120" w:line="360" w:lineRule="auto"/>
      <w:jc w:val="center"/>
    </w:pPr>
    <w:rPr>
      <w:szCs w:val="21"/>
    </w:rPr>
  </w:style>
  <w:style w:type="paragraph" w:customStyle="1" w:styleId="572">
    <w:name w:val="Char Char Char Char Char Char Char1"/>
    <w:basedOn w:val="1"/>
    <w:qFormat/>
    <w:uiPriority w:val="99"/>
  </w:style>
  <w:style w:type="paragraph" w:customStyle="1" w:styleId="573">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74">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6"/>
      <w:szCs w:val="16"/>
    </w:rPr>
  </w:style>
  <w:style w:type="paragraph" w:customStyle="1" w:styleId="575">
    <w:name w:val="xl7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kern w:val="0"/>
      <w:sz w:val="18"/>
      <w:szCs w:val="18"/>
    </w:rPr>
  </w:style>
  <w:style w:type="paragraph" w:customStyle="1" w:styleId="576">
    <w:name w:val="样式6"/>
    <w:basedOn w:val="1"/>
    <w:qFormat/>
    <w:uiPriority w:val="99"/>
    <w:pPr>
      <w:adjustRightInd w:val="0"/>
      <w:spacing w:beforeLines="50" w:afterLines="50"/>
      <w:ind w:firstLine="669"/>
      <w:textAlignment w:val="baseline"/>
    </w:pPr>
    <w:rPr>
      <w:rFonts w:ascii="宋体" w:hAnsi="宋体"/>
      <w:kern w:val="0"/>
      <w:sz w:val="28"/>
      <w:szCs w:val="20"/>
    </w:rPr>
  </w:style>
  <w:style w:type="paragraph" w:customStyle="1" w:styleId="577">
    <w:name w:val="xl9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578">
    <w:name w:val="Char3 Char Char Char1"/>
    <w:basedOn w:val="1"/>
    <w:qFormat/>
    <w:uiPriority w:val="99"/>
    <w:pPr>
      <w:widowControl/>
      <w:spacing w:after="160" w:line="240" w:lineRule="exact"/>
      <w:jc w:val="left"/>
    </w:pPr>
  </w:style>
  <w:style w:type="paragraph" w:customStyle="1" w:styleId="579">
    <w:name w:val=".y....×. 3"/>
    <w:basedOn w:val="294"/>
    <w:next w:val="294"/>
    <w:qFormat/>
    <w:uiPriority w:val="99"/>
    <w:rPr>
      <w:rFonts w:cs="Times New Roman"/>
      <w:sz w:val="24"/>
      <w:szCs w:val="24"/>
    </w:rPr>
  </w:style>
  <w:style w:type="paragraph" w:customStyle="1" w:styleId="580">
    <w:name w:val="标准标题1"/>
    <w:basedOn w:val="5"/>
    <w:qFormat/>
    <w:uiPriority w:val="99"/>
    <w:pPr>
      <w:keepLines/>
      <w:pageBreakBefore/>
      <w:tabs>
        <w:tab w:val="left" w:pos="1080"/>
        <w:tab w:val="clear" w:pos="432"/>
      </w:tabs>
      <w:spacing w:before="340" w:after="330" w:line="360" w:lineRule="auto"/>
      <w:ind w:left="425" w:hanging="425"/>
      <w:jc w:val="center"/>
    </w:pPr>
    <w:rPr>
      <w:rFonts w:eastAsia="仿宋_GB2312"/>
      <w:bCs/>
      <w:sz w:val="32"/>
      <w:szCs w:val="44"/>
    </w:rPr>
  </w:style>
  <w:style w:type="paragraph" w:customStyle="1" w:styleId="581">
    <w:name w:val="_Style 13"/>
    <w:basedOn w:val="1"/>
    <w:qFormat/>
    <w:uiPriority w:val="99"/>
    <w:pPr>
      <w:widowControl/>
      <w:spacing w:after="160" w:line="240" w:lineRule="exact"/>
      <w:jc w:val="left"/>
    </w:pPr>
    <w:rPr>
      <w:szCs w:val="20"/>
    </w:rPr>
  </w:style>
  <w:style w:type="paragraph" w:customStyle="1" w:styleId="582">
    <w:name w:val="font9"/>
    <w:basedOn w:val="1"/>
    <w:qFormat/>
    <w:uiPriority w:val="99"/>
    <w:pPr>
      <w:widowControl/>
      <w:spacing w:before="100" w:beforeAutospacing="1" w:after="100" w:afterAutospacing="1"/>
      <w:jc w:val="left"/>
    </w:pPr>
    <w:rPr>
      <w:kern w:val="0"/>
      <w:sz w:val="20"/>
      <w:szCs w:val="20"/>
    </w:rPr>
  </w:style>
  <w:style w:type="paragraph" w:customStyle="1" w:styleId="583">
    <w:name w:val="样式 左侧:  1 厘米 段后: 0.5 行"/>
    <w:basedOn w:val="1"/>
    <w:qFormat/>
    <w:uiPriority w:val="99"/>
    <w:pPr>
      <w:spacing w:afterLines="50"/>
      <w:ind w:firstLine="425"/>
      <w:jc w:val="left"/>
    </w:pPr>
    <w:rPr>
      <w:rFonts w:ascii="宋体" w:cs="宋体"/>
      <w:kern w:val="0"/>
      <w:szCs w:val="20"/>
    </w:rPr>
  </w:style>
  <w:style w:type="paragraph" w:customStyle="1" w:styleId="584">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0"/>
      <w:sz w:val="24"/>
      <w:szCs w:val="24"/>
      <w:u w:color="000000"/>
      <w:lang w:val="en-US" w:eastAsia="zh-CN" w:bidi="ar-SA"/>
    </w:rPr>
  </w:style>
  <w:style w:type="paragraph" w:customStyle="1" w:styleId="585">
    <w:name w:val="标书正文格式"/>
    <w:qFormat/>
    <w:uiPriority w:val="99"/>
    <w:pPr>
      <w:spacing w:line="360" w:lineRule="auto"/>
      <w:ind w:firstLine="200" w:firstLineChars="200"/>
    </w:pPr>
    <w:rPr>
      <w:rFonts w:ascii="Times New Roman" w:hAnsi="Times New Roman" w:eastAsia="楷体_GB2312" w:cs="Times New Roman"/>
      <w:color w:val="000000"/>
      <w:kern w:val="2"/>
      <w:sz w:val="24"/>
      <w:szCs w:val="24"/>
      <w:lang w:val="en-US" w:eastAsia="zh-CN" w:bidi="ar-SA"/>
    </w:rPr>
  </w:style>
  <w:style w:type="paragraph" w:customStyle="1" w:styleId="586">
    <w:name w:val="xl7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587">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588">
    <w:name w:val="样式 样式 标题 4 + 非加粗 + (中文) 黑体 段前: 0 磅 段后: 0 磅 行距: 固定值 22 磅"/>
    <w:basedOn w:val="1"/>
    <w:qFormat/>
    <w:uiPriority w:val="99"/>
    <w:pPr>
      <w:keepNext/>
      <w:keepLines/>
      <w:spacing w:beforeLines="50" w:afterLines="50" w:line="500" w:lineRule="exact"/>
      <w:outlineLvl w:val="3"/>
    </w:pPr>
    <w:rPr>
      <w:rFonts w:ascii="Arial" w:hAnsi="Arial" w:cs="宋体"/>
      <w:b/>
      <w:bCs/>
      <w:sz w:val="24"/>
    </w:rPr>
  </w:style>
  <w:style w:type="paragraph" w:customStyle="1" w:styleId="589">
    <w:name w:val="xl7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kern w:val="0"/>
      <w:sz w:val="18"/>
      <w:szCs w:val="18"/>
    </w:rPr>
  </w:style>
  <w:style w:type="paragraph" w:customStyle="1" w:styleId="590">
    <w:name w:val="表内1"/>
    <w:basedOn w:val="27"/>
    <w:qFormat/>
    <w:uiPriority w:val="99"/>
    <w:pPr>
      <w:adjustRightInd w:val="0"/>
      <w:spacing w:after="0"/>
      <w:jc w:val="left"/>
      <w:textAlignment w:val="baseline"/>
    </w:pPr>
    <w:rPr>
      <w:kern w:val="0"/>
      <w:sz w:val="21"/>
      <w:szCs w:val="20"/>
    </w:rPr>
  </w:style>
  <w:style w:type="paragraph" w:customStyle="1" w:styleId="591">
    <w:name w:val="文本框内文字"/>
    <w:basedOn w:val="1"/>
    <w:qFormat/>
    <w:uiPriority w:val="99"/>
    <w:pPr>
      <w:spacing w:line="240" w:lineRule="atLeast"/>
    </w:pPr>
    <w:rPr>
      <w:rFonts w:eastAsia="仿宋_GB2312"/>
      <w:sz w:val="22"/>
    </w:rPr>
  </w:style>
  <w:style w:type="paragraph" w:customStyle="1" w:styleId="592">
    <w:name w:val="ÕýÎÄ"/>
    <w:qFormat/>
    <w:uiPriority w:val="99"/>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kern w:val="0"/>
      <w:sz w:val="21"/>
      <w:szCs w:val="20"/>
      <w:lang w:val="en-US" w:eastAsia="zh-CN" w:bidi="ar-SA"/>
    </w:rPr>
  </w:style>
  <w:style w:type="paragraph" w:customStyle="1" w:styleId="593">
    <w:name w:val="传真标题"/>
    <w:basedOn w:val="1"/>
    <w:qFormat/>
    <w:uiPriority w:val="99"/>
    <w:pPr>
      <w:widowControl/>
      <w:spacing w:before="240" w:after="60"/>
      <w:ind w:left="150" w:hanging="150" w:hangingChars="78"/>
      <w:jc w:val="left"/>
    </w:pPr>
    <w:rPr>
      <w:kern w:val="0"/>
      <w:sz w:val="20"/>
    </w:rPr>
  </w:style>
  <w:style w:type="paragraph" w:customStyle="1" w:styleId="594">
    <w:name w:val="标准标题3"/>
    <w:basedOn w:val="7"/>
    <w:qFormat/>
    <w:uiPriority w:val="99"/>
    <w:pPr>
      <w:tabs>
        <w:tab w:val="left" w:pos="1050"/>
      </w:tabs>
      <w:spacing w:line="240" w:lineRule="auto"/>
      <w:ind w:left="-258" w:leftChars="-258"/>
    </w:pPr>
    <w:rPr>
      <w:rFonts w:eastAsia="仿宋_GB2312"/>
      <w:sz w:val="28"/>
    </w:rPr>
  </w:style>
  <w:style w:type="paragraph" w:customStyle="1" w:styleId="595">
    <w:name w:val="样式 宋体 黑色 行距: 1.5 倍行距"/>
    <w:basedOn w:val="1"/>
    <w:qFormat/>
    <w:uiPriority w:val="99"/>
    <w:pPr>
      <w:spacing w:line="360" w:lineRule="auto"/>
    </w:pPr>
    <w:rPr>
      <w:rFonts w:ascii="宋体" w:hAnsi="宋体" w:cs="宋体"/>
      <w:color w:val="000000"/>
      <w:sz w:val="24"/>
      <w:szCs w:val="20"/>
    </w:rPr>
  </w:style>
  <w:style w:type="paragraph" w:customStyle="1" w:styleId="596">
    <w:name w:val="È¡ÀÊ¡ÎÄ¡À¾:1"/>
    <w:basedOn w:val="1"/>
    <w:qFormat/>
    <w:uiPriority w:val="99"/>
    <w:pPr>
      <w:widowControl/>
      <w:overflowPunct w:val="0"/>
      <w:autoSpaceDE w:val="0"/>
      <w:autoSpaceDN w:val="0"/>
      <w:adjustRightInd w:val="0"/>
      <w:spacing w:line="400" w:lineRule="exact"/>
      <w:ind w:firstLine="539"/>
      <w:textAlignment w:val="baseline"/>
    </w:pPr>
    <w:rPr>
      <w:kern w:val="0"/>
      <w:sz w:val="24"/>
      <w:szCs w:val="20"/>
    </w:rPr>
  </w:style>
  <w:style w:type="table" w:customStyle="1" w:styleId="597">
    <w:name w:val="Table Normal1"/>
    <w:qFormat/>
    <w:uiPriority w:val="99"/>
    <w:rPr>
      <w:kern w:val="0"/>
      <w:sz w:val="20"/>
      <w:szCs w:val="20"/>
    </w:rPr>
    <w:tblPr>
      <w:tblCellMar>
        <w:top w:w="0" w:type="dxa"/>
        <w:left w:w="0" w:type="dxa"/>
        <w:bottom w:w="0" w:type="dxa"/>
        <w:right w:w="0" w:type="dxa"/>
      </w:tblCellMar>
    </w:tblPr>
  </w:style>
  <w:style w:type="table" w:customStyle="1" w:styleId="598">
    <w:name w:val="浅色底纹 - 强调文字颜色 11"/>
    <w:qFormat/>
    <w:uiPriority w:val="99"/>
    <w:rPr>
      <w:color w:val="365F91"/>
      <w:kern w:val="0"/>
      <w:sz w:val="20"/>
      <w:szCs w:val="20"/>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Lines="0" w:beforeAutospacing="0" w:afterLines="0" w:afterAutospacing="0"/>
      </w:pPr>
      <w:rPr>
        <w:rFonts w:cs="Times New Roman"/>
        <w:b/>
        <w:bCs/>
      </w:rPr>
      <w:tcPr>
        <w:tcBorders>
          <w:top w:val="single" w:color="4F81BD" w:sz="8" w:space="0"/>
          <w:left w:val="nil"/>
          <w:bottom w:val="single" w:color="4F81BD" w:sz="8" w:space="0"/>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000000" w:sz="8" w:space="0"/>
          <w:left w:val="nil"/>
          <w:bottom w:val="single" w:color="000000" w:sz="8" w:space="0"/>
          <w:right w:val="nil"/>
          <w:insideH w:val="nil"/>
          <w:insideV w:val="nil"/>
          <w:tl2br w:val="nil"/>
          <w:tr2bl w:val="nil"/>
        </w:tcBorders>
      </w:tc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tcBorders>
          <w:top w:val="nil"/>
          <w:left w:val="nil"/>
          <w:bottom w:val="nil"/>
          <w:right w:val="nil"/>
          <w:insideH w:val="nil"/>
          <w:insideV w:val="nil"/>
          <w:tl2br w:val="nil"/>
          <w:tr2bl w:val="nil"/>
        </w:tcBorders>
        <w:shd w:val="clear" w:color="auto" w:fill="D3DFEE"/>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49</Pages>
  <Words>4074</Words>
  <Characters>23225</Characters>
  <Lines>0</Lines>
  <Paragraphs>0</Paragraphs>
  <TotalTime>84</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2021-07-28T19:19:00Z</dcterms:created>
  <dc:creator>vilibook</dc:creator>
  <cp:lastModifiedBy>朱俊芬</cp:lastModifiedBy>
  <cp:lastPrinted>2022-03-08T07:26:00Z</cp:lastPrinted>
  <dcterms:modified xsi:type="dcterms:W3CDTF">2022-03-09T01:52:47Z</dcterms:modified>
  <dc:title>浙江泰宁建设工程管理咨询有限公司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2F89CFC377F24E03A6976174BF217E75</vt:lpwstr>
  </property>
</Properties>
</file>